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D4EBB" w14:textId="77777777" w:rsidR="001E775B" w:rsidRPr="00044AB7" w:rsidRDefault="001E775B" w:rsidP="001E775B">
      <w:pPr>
        <w:rPr>
          <w:sz w:val="40"/>
        </w:rPr>
      </w:pPr>
      <w:bookmarkStart w:id="0" w:name="_Hlk171680959"/>
    </w:p>
    <w:p w14:paraId="60C2175A" w14:textId="77777777" w:rsidR="001E775B" w:rsidRPr="00044AB7" w:rsidRDefault="001E775B" w:rsidP="001E775B">
      <w:pPr>
        <w:rPr>
          <w:sz w:val="40"/>
        </w:rPr>
      </w:pPr>
    </w:p>
    <w:p w14:paraId="565D25B1" w14:textId="77777777" w:rsidR="00CA4FAD" w:rsidRDefault="00CA4FAD" w:rsidP="00CA4FAD">
      <w:pPr>
        <w:jc w:val="center"/>
        <w:rPr>
          <w:b/>
          <w:sz w:val="40"/>
        </w:rPr>
      </w:pPr>
      <w:r>
        <w:rPr>
          <w:b/>
          <w:noProof/>
          <w:sz w:val="40"/>
        </w:rPr>
        <w:drawing>
          <wp:inline distT="0" distB="0" distL="0" distR="0" wp14:anchorId="3A665337" wp14:editId="78392C0E">
            <wp:extent cx="2908300" cy="374650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 logo.png"/>
                    <pic:cNvPicPr/>
                  </pic:nvPicPr>
                  <pic:blipFill>
                    <a:blip r:embed="rId7">
                      <a:extLst>
                        <a:ext uri="{28A0092B-C50C-407E-A947-70E740481C1C}">
                          <a14:useLocalDpi xmlns:a14="http://schemas.microsoft.com/office/drawing/2010/main" val="0"/>
                        </a:ext>
                      </a:extLst>
                    </a:blip>
                    <a:stretch>
                      <a:fillRect/>
                    </a:stretch>
                  </pic:blipFill>
                  <pic:spPr>
                    <a:xfrm>
                      <a:off x="0" y="0"/>
                      <a:ext cx="2908300" cy="3746500"/>
                    </a:xfrm>
                    <a:prstGeom prst="rect">
                      <a:avLst/>
                    </a:prstGeom>
                  </pic:spPr>
                </pic:pic>
              </a:graphicData>
            </a:graphic>
          </wp:inline>
        </w:drawing>
      </w:r>
    </w:p>
    <w:p w14:paraId="02E757A7" w14:textId="12DD52C8" w:rsidR="00CA4FAD" w:rsidRDefault="00CA4FAD" w:rsidP="00CA4FAD">
      <w:pPr>
        <w:jc w:val="center"/>
        <w:rPr>
          <w:b/>
          <w:sz w:val="40"/>
        </w:rPr>
      </w:pPr>
    </w:p>
    <w:p w14:paraId="75D9054F" w14:textId="77777777" w:rsidR="00F05091" w:rsidRDefault="00013807" w:rsidP="00CA4FAD">
      <w:pPr>
        <w:jc w:val="center"/>
        <w:rPr>
          <w:b/>
          <w:color w:val="002060"/>
          <w:sz w:val="40"/>
        </w:rPr>
      </w:pPr>
      <w:r w:rsidRPr="00013807">
        <w:rPr>
          <w:b/>
          <w:color w:val="002060"/>
          <w:sz w:val="40"/>
        </w:rPr>
        <w:t xml:space="preserve">A </w:t>
      </w:r>
      <w:r w:rsidR="00F05091" w:rsidRPr="00F05091">
        <w:rPr>
          <w:b/>
          <w:color w:val="002060"/>
          <w:sz w:val="40"/>
        </w:rPr>
        <w:t>Curriculum Design Collaboration</w:t>
      </w:r>
    </w:p>
    <w:p w14:paraId="68B6AF78" w14:textId="77777777" w:rsidR="00F05091" w:rsidRDefault="00F05091" w:rsidP="00CA4FAD">
      <w:pPr>
        <w:jc w:val="center"/>
        <w:rPr>
          <w:b/>
          <w:color w:val="002060"/>
          <w:sz w:val="40"/>
        </w:rPr>
      </w:pPr>
    </w:p>
    <w:p w14:paraId="6B2F4F88" w14:textId="111E73D9" w:rsidR="00044AB7" w:rsidRDefault="00C44F48" w:rsidP="00013807">
      <w:pPr>
        <w:rPr>
          <w:sz w:val="40"/>
        </w:rPr>
      </w:pPr>
      <w:r>
        <w:rPr>
          <w:rFonts w:cs="Arial"/>
          <w:b/>
          <w:bCs/>
          <w:color w:val="202124"/>
          <w:sz w:val="36"/>
          <w:szCs w:val="36"/>
        </w:rPr>
        <w:t xml:space="preserve">A </w:t>
      </w:r>
      <w:r w:rsidRPr="00B84772">
        <w:rPr>
          <w:rFonts w:cs="Arial"/>
          <w:b/>
          <w:bCs/>
          <w:color w:val="202124"/>
          <w:sz w:val="36"/>
          <w:szCs w:val="36"/>
        </w:rPr>
        <w:t>Sustainably Developed Introduction to Academic Practice</w:t>
      </w:r>
      <w:r>
        <w:rPr>
          <w:rFonts w:cs="Arial"/>
          <w:b/>
          <w:bCs/>
          <w:sz w:val="36"/>
          <w:szCs w:val="36"/>
        </w:rPr>
        <w:t xml:space="preserve"> </w:t>
      </w:r>
    </w:p>
    <w:p w14:paraId="6F7069DF" w14:textId="1E2694D1" w:rsidR="00044AB7" w:rsidRPr="00A71ECE" w:rsidRDefault="00C44F48" w:rsidP="00044AB7">
      <w:pPr>
        <w:jc w:val="center"/>
        <w:rPr>
          <w:rFonts w:cs="Arial"/>
          <w:spacing w:val="-2"/>
          <w:sz w:val="28"/>
          <w:szCs w:val="28"/>
        </w:rPr>
      </w:pPr>
      <w:r>
        <w:rPr>
          <w:rFonts w:cs="Arial"/>
          <w:spacing w:val="-2"/>
          <w:sz w:val="28"/>
          <w:szCs w:val="28"/>
        </w:rPr>
        <w:t xml:space="preserve">Teodora Avram, Samiha </w:t>
      </w:r>
      <w:proofErr w:type="spellStart"/>
      <w:r>
        <w:rPr>
          <w:rFonts w:cs="Arial"/>
          <w:spacing w:val="-2"/>
          <w:sz w:val="28"/>
          <w:szCs w:val="28"/>
        </w:rPr>
        <w:t>Baskh</w:t>
      </w:r>
      <w:proofErr w:type="spellEnd"/>
      <w:r>
        <w:rPr>
          <w:rFonts w:cs="Arial"/>
          <w:spacing w:val="-2"/>
          <w:sz w:val="28"/>
          <w:szCs w:val="28"/>
        </w:rPr>
        <w:t xml:space="preserve"> and Ayush Shah</w:t>
      </w:r>
    </w:p>
    <w:p w14:paraId="16F4AE6B" w14:textId="4A4FA025" w:rsidR="00A71ECE" w:rsidRPr="00A71ECE" w:rsidRDefault="00C44F48" w:rsidP="00044AB7">
      <w:pPr>
        <w:jc w:val="center"/>
        <w:rPr>
          <w:sz w:val="28"/>
          <w:szCs w:val="28"/>
        </w:rPr>
      </w:pPr>
      <w:r>
        <w:rPr>
          <w:rFonts w:cs="Arial"/>
          <w:spacing w:val="-2"/>
          <w:sz w:val="28"/>
          <w:szCs w:val="28"/>
        </w:rPr>
        <w:t>Morgan Lirette</w:t>
      </w:r>
      <w:r w:rsidR="00A71ECE">
        <w:rPr>
          <w:rFonts w:cs="Arial"/>
          <w:spacing w:val="-2"/>
          <w:sz w:val="28"/>
          <w:szCs w:val="28"/>
        </w:rPr>
        <w:t xml:space="preserve"> and</w:t>
      </w:r>
      <w:r w:rsidR="00A71ECE" w:rsidRPr="00A71ECE">
        <w:rPr>
          <w:rFonts w:cs="Arial"/>
          <w:spacing w:val="-2"/>
          <w:sz w:val="28"/>
          <w:szCs w:val="28"/>
        </w:rPr>
        <w:t xml:space="preserve"> Amy MacLatchy</w:t>
      </w:r>
    </w:p>
    <w:p w14:paraId="0E03F657" w14:textId="77777777" w:rsidR="00044AB7" w:rsidRDefault="00044AB7" w:rsidP="00CA4FAD">
      <w:pPr>
        <w:rPr>
          <w:sz w:val="40"/>
        </w:rPr>
      </w:pPr>
    </w:p>
    <w:p w14:paraId="490E1490" w14:textId="5C642BA9" w:rsidR="00044AB7" w:rsidRDefault="00A71ECE" w:rsidP="00044AB7">
      <w:pPr>
        <w:jc w:val="center"/>
        <w:rPr>
          <w:b/>
          <w:sz w:val="40"/>
        </w:rPr>
      </w:pPr>
      <w:r>
        <w:rPr>
          <w:b/>
          <w:sz w:val="40"/>
        </w:rPr>
        <w:t>Centre of Education and Teaching Innovation</w:t>
      </w:r>
    </w:p>
    <w:p w14:paraId="1DACFCCF" w14:textId="77777777" w:rsidR="00CA4FAD" w:rsidRPr="00044AB7" w:rsidRDefault="00CA4FAD" w:rsidP="00044AB7">
      <w:pPr>
        <w:jc w:val="center"/>
        <w:rPr>
          <w:b/>
          <w:sz w:val="40"/>
        </w:rPr>
      </w:pPr>
    </w:p>
    <w:p w14:paraId="3C37B18D" w14:textId="77777777" w:rsidR="00044AB7" w:rsidRDefault="00044AB7" w:rsidP="00044AB7">
      <w:pPr>
        <w:jc w:val="center"/>
        <w:rPr>
          <w:sz w:val="40"/>
        </w:rPr>
      </w:pPr>
    </w:p>
    <w:p w14:paraId="3FA354E0" w14:textId="26C15CD4" w:rsidR="00044AB7" w:rsidRDefault="00044AB7" w:rsidP="00044AB7">
      <w:pPr>
        <w:jc w:val="center"/>
        <w:rPr>
          <w:b/>
          <w:sz w:val="40"/>
        </w:rPr>
      </w:pPr>
      <w:r>
        <w:rPr>
          <w:b/>
          <w:sz w:val="40"/>
        </w:rPr>
        <w:t xml:space="preserve">Academic Year </w:t>
      </w:r>
      <w:r w:rsidR="001D6BA6" w:rsidRPr="001D6BA6">
        <w:rPr>
          <w:b/>
          <w:sz w:val="40"/>
        </w:rPr>
        <w:t>202</w:t>
      </w:r>
      <w:r w:rsidR="00A71ECE">
        <w:rPr>
          <w:b/>
          <w:sz w:val="40"/>
        </w:rPr>
        <w:t>3</w:t>
      </w:r>
      <w:r w:rsidR="001D6BA6" w:rsidRPr="001D6BA6">
        <w:rPr>
          <w:b/>
          <w:sz w:val="40"/>
        </w:rPr>
        <w:t>-202</w:t>
      </w:r>
      <w:r w:rsidR="00A71ECE">
        <w:rPr>
          <w:b/>
          <w:sz w:val="40"/>
        </w:rPr>
        <w:t>4</w:t>
      </w:r>
    </w:p>
    <w:p w14:paraId="77FBE95E" w14:textId="77777777" w:rsidR="00044AB7" w:rsidRDefault="00044AB7" w:rsidP="00044AB7">
      <w:pPr>
        <w:jc w:val="center"/>
        <w:rPr>
          <w:b/>
          <w:sz w:val="40"/>
        </w:rPr>
      </w:pPr>
    </w:p>
    <w:bookmarkEnd w:id="0"/>
    <w:p w14:paraId="7DD3B695" w14:textId="5BC44251" w:rsidR="00A71ECE" w:rsidRDefault="00A71ECE"/>
    <w:p w14:paraId="1330F8C4" w14:textId="77777777" w:rsidR="00A71ECE" w:rsidRDefault="00A71ECE">
      <w:pPr>
        <w:spacing w:line="240" w:lineRule="auto"/>
      </w:pPr>
      <w:r>
        <w:br w:type="page"/>
      </w:r>
    </w:p>
    <w:p w14:paraId="46CF40CA" w14:textId="626A3CF1" w:rsidR="00A71ECE" w:rsidRPr="008A6B3E" w:rsidRDefault="00B84772" w:rsidP="008A6B3E">
      <w:pPr>
        <w:pStyle w:val="Heading2"/>
        <w:jc w:val="center"/>
        <w:rPr>
          <w:rFonts w:ascii="Arial" w:hAnsi="Arial" w:cs="Arial"/>
          <w:b/>
          <w:bCs/>
          <w:color w:val="auto"/>
          <w:sz w:val="36"/>
          <w:szCs w:val="36"/>
        </w:rPr>
      </w:pPr>
      <w:bookmarkStart w:id="1" w:name="_Hlk152070394"/>
      <w:r w:rsidRPr="00B84772">
        <w:rPr>
          <w:rFonts w:ascii="Arial" w:hAnsi="Arial" w:cs="Arial"/>
          <w:b/>
          <w:bCs/>
          <w:color w:val="202124"/>
          <w:sz w:val="36"/>
          <w:szCs w:val="36"/>
        </w:rPr>
        <w:lastRenderedPageBreak/>
        <w:t>A Sustainably Developed Introduction to Academic Practice</w:t>
      </w:r>
      <w:bookmarkEnd w:id="1"/>
      <w:r w:rsidR="00A71ECE">
        <w:rPr>
          <w:rFonts w:ascii="Arial" w:hAnsi="Arial" w:cs="Arial"/>
          <w:b/>
          <w:bCs/>
          <w:color w:val="auto"/>
          <w:sz w:val="36"/>
          <w:szCs w:val="36"/>
        </w:rPr>
        <w:t xml:space="preserve"> report</w:t>
      </w:r>
    </w:p>
    <w:p w14:paraId="39FCCEC5" w14:textId="77777777" w:rsidR="00A71ECE" w:rsidRDefault="00A71ECE" w:rsidP="00A71ECE"/>
    <w:p w14:paraId="0829465A" w14:textId="77777777" w:rsidR="00252518" w:rsidRDefault="00252518" w:rsidP="00A71ECE"/>
    <w:p w14:paraId="2A6AB4D2" w14:textId="4DC0E504" w:rsidR="00252518" w:rsidRPr="0038662E" w:rsidRDefault="00252518" w:rsidP="00252518">
      <w:pPr>
        <w:rPr>
          <w:rFonts w:cs="Arial"/>
          <w:bCs/>
          <w:szCs w:val="20"/>
        </w:rPr>
      </w:pPr>
      <w:r w:rsidRPr="0038662E">
        <w:rPr>
          <w:rFonts w:cs="Arial"/>
          <w:bCs/>
          <w:szCs w:val="20"/>
        </w:rPr>
        <w:t xml:space="preserve">The inspiration initially stemmed from a conversation between Morgan and me in the summer 2023, </w:t>
      </w:r>
      <w:r>
        <w:rPr>
          <w:rFonts w:cs="Arial"/>
          <w:bCs/>
          <w:szCs w:val="20"/>
        </w:rPr>
        <w:t>in response to</w:t>
      </w:r>
      <w:r w:rsidRPr="0038662E">
        <w:rPr>
          <w:rFonts w:cs="Arial"/>
          <w:bCs/>
          <w:szCs w:val="20"/>
        </w:rPr>
        <w:t xml:space="preserve"> </w:t>
      </w:r>
      <w:r w:rsidRPr="009115CC">
        <w:rPr>
          <w:rFonts w:cs="Arial"/>
          <w:color w:val="242424"/>
          <w:szCs w:val="20"/>
          <w:shd w:val="clear" w:color="auto" w:fill="FFFFFF"/>
        </w:rPr>
        <w:t xml:space="preserve">the </w:t>
      </w:r>
      <w:r>
        <w:rPr>
          <w:rFonts w:cs="Arial"/>
          <w:color w:val="242424"/>
          <w:szCs w:val="20"/>
          <w:shd w:val="clear" w:color="auto" w:fill="FFFFFF"/>
        </w:rPr>
        <w:t>university’s</w:t>
      </w:r>
      <w:r w:rsidRPr="009115CC">
        <w:rPr>
          <w:rFonts w:cs="Arial"/>
          <w:color w:val="242424"/>
          <w:szCs w:val="20"/>
          <w:shd w:val="clear" w:color="auto" w:fill="FFFFFF"/>
        </w:rPr>
        <w:t xml:space="preserve"> commitment to UN Sustainable Development Goal 4.7 ‘Education for Sustainable Development’</w:t>
      </w:r>
      <w:r w:rsidR="00FB58E8">
        <w:rPr>
          <w:rFonts w:cs="Arial"/>
          <w:color w:val="242424"/>
          <w:szCs w:val="20"/>
          <w:shd w:val="clear" w:color="auto" w:fill="FFFFFF"/>
        </w:rPr>
        <w:t xml:space="preserve"> (ESD)</w:t>
      </w:r>
      <w:r w:rsidRPr="0038662E">
        <w:rPr>
          <w:rFonts w:cs="Arial"/>
          <w:bCs/>
          <w:szCs w:val="20"/>
        </w:rPr>
        <w:t xml:space="preserve">. </w:t>
      </w:r>
      <w:r w:rsidRPr="00190F59">
        <w:rPr>
          <w:rFonts w:cs="Arial"/>
          <w:color w:val="202124"/>
          <w:szCs w:val="20"/>
          <w:shd w:val="clear" w:color="auto" w:fill="FFFFFF"/>
        </w:rPr>
        <w:t>Sustainable Development is defined as ‘an aspirational ongoing process of addressing social, environmental and economic </w:t>
      </w:r>
      <w:r w:rsidRPr="00190F59">
        <w:rPr>
          <w:rFonts w:cs="Arial"/>
          <w:color w:val="040C28"/>
          <w:szCs w:val="20"/>
        </w:rPr>
        <w:t>concerns to create a better world’ (QAA, 2021)</w:t>
      </w:r>
      <w:r w:rsidRPr="00190F59">
        <w:rPr>
          <w:rFonts w:cs="Arial"/>
          <w:color w:val="202124"/>
          <w:szCs w:val="20"/>
          <w:shd w:val="clear" w:color="auto" w:fill="FFFFFF"/>
        </w:rPr>
        <w:t xml:space="preserve">. </w:t>
      </w:r>
      <w:r w:rsidRPr="0038662E">
        <w:rPr>
          <w:rFonts w:cs="Arial"/>
          <w:bCs/>
          <w:szCs w:val="20"/>
        </w:rPr>
        <w:t>We wanted to trial the inclusion of the theme sustainable development in the module Introduction to Academic Practice (IAP), on which I teach.</w:t>
      </w:r>
      <w:r w:rsidRPr="00825DE8">
        <w:t xml:space="preserve"> </w:t>
      </w:r>
      <w:r>
        <w:t xml:space="preserve">IAP is a core Foundation module which is delivered across all seven disciplines of the Foundation programme (Arts and </w:t>
      </w:r>
      <w:r w:rsidR="00BE4517">
        <w:t>M</w:t>
      </w:r>
      <w:r>
        <w:t>edia, Business, Computer Sciences, Life Sciences, Social Sciences and Humanities, Law</w:t>
      </w:r>
      <w:r w:rsidR="00BE4517">
        <w:t>,</w:t>
      </w:r>
      <w:r>
        <w:t xml:space="preserve"> and Architecture). The students and staff focussed efforts of this project specifically within the Life Sciences discipline, where we are situated. </w:t>
      </w:r>
    </w:p>
    <w:p w14:paraId="632B99A1" w14:textId="77777777" w:rsidR="008A6B3E" w:rsidRDefault="008A6B3E" w:rsidP="00252518">
      <w:pPr>
        <w:shd w:val="clear" w:color="auto" w:fill="FFFFFF"/>
        <w:rPr>
          <w:rFonts w:cs="Arial"/>
          <w:bCs/>
          <w:szCs w:val="20"/>
        </w:rPr>
      </w:pPr>
    </w:p>
    <w:p w14:paraId="6CC3FB86" w14:textId="656924BB" w:rsidR="00252518" w:rsidRDefault="00252518" w:rsidP="00BE4517">
      <w:pPr>
        <w:shd w:val="clear" w:color="auto" w:fill="FFFFFF"/>
        <w:rPr>
          <w:rFonts w:cs="Arial"/>
          <w:bCs/>
          <w:szCs w:val="20"/>
        </w:rPr>
      </w:pPr>
      <w:r>
        <w:rPr>
          <w:rFonts w:cs="Arial"/>
          <w:bCs/>
          <w:szCs w:val="20"/>
        </w:rPr>
        <w:t xml:space="preserve">The project was further inspired </w:t>
      </w:r>
      <w:r w:rsidRPr="009115CC">
        <w:rPr>
          <w:rFonts w:cs="Arial"/>
          <w:color w:val="202124"/>
          <w:szCs w:val="20"/>
        </w:rPr>
        <w:t>after seeing the success of such partnership projects with the Foundation module Critical Thinking for Academic and Professional Development (CTAPD). As both IAP and CTAPD are core Foundation modules and focus on aspects of social justice and draw upon these links through partnership.</w:t>
      </w:r>
      <w:r>
        <w:rPr>
          <w:rFonts w:cs="Arial"/>
          <w:color w:val="202124"/>
          <w:szCs w:val="20"/>
        </w:rPr>
        <w:t xml:space="preserve"> </w:t>
      </w:r>
      <w:r w:rsidR="00C44F48">
        <w:rPr>
          <w:rFonts w:cs="Arial"/>
          <w:color w:val="202124"/>
          <w:szCs w:val="20"/>
        </w:rPr>
        <w:t xml:space="preserve">We appreciated the positive impact this had and were inspired to </w:t>
      </w:r>
      <w:r w:rsidR="00C44F48">
        <w:t>embed student partnership</w:t>
      </w:r>
      <w:r w:rsidR="00C44F48">
        <w:rPr>
          <w:spacing w:val="-4"/>
        </w:rPr>
        <w:t xml:space="preserve"> </w:t>
      </w:r>
      <w:r w:rsidR="00C44F48">
        <w:t>work</w:t>
      </w:r>
      <w:r w:rsidR="00C44F48">
        <w:rPr>
          <w:spacing w:val="-3"/>
        </w:rPr>
        <w:t xml:space="preserve"> </w:t>
      </w:r>
      <w:r w:rsidR="00C44F48">
        <w:t>within</w:t>
      </w:r>
      <w:r w:rsidR="00C44F48">
        <w:rPr>
          <w:spacing w:val="-4"/>
        </w:rPr>
        <w:t xml:space="preserve"> </w:t>
      </w:r>
      <w:r w:rsidR="00C44F48">
        <w:t>the</w:t>
      </w:r>
      <w:r w:rsidR="00C44F48">
        <w:rPr>
          <w:spacing w:val="-3"/>
        </w:rPr>
        <w:t xml:space="preserve"> </w:t>
      </w:r>
      <w:r w:rsidR="00C44F48">
        <w:t>design</w:t>
      </w:r>
      <w:r w:rsidR="00C44F48">
        <w:rPr>
          <w:spacing w:val="-2"/>
        </w:rPr>
        <w:t xml:space="preserve"> </w:t>
      </w:r>
      <w:r w:rsidR="00C44F48">
        <w:t>and</w:t>
      </w:r>
      <w:r w:rsidR="00C44F48">
        <w:rPr>
          <w:spacing w:val="-2"/>
        </w:rPr>
        <w:t xml:space="preserve"> </w:t>
      </w:r>
      <w:r w:rsidR="00C44F48">
        <w:t>development</w:t>
      </w:r>
      <w:r w:rsidR="00C44F48">
        <w:rPr>
          <w:spacing w:val="-4"/>
        </w:rPr>
        <w:t xml:space="preserve"> </w:t>
      </w:r>
      <w:r w:rsidR="00C44F48">
        <w:t>of</w:t>
      </w:r>
      <w:r w:rsidR="00C44F48">
        <w:rPr>
          <w:spacing w:val="-3"/>
        </w:rPr>
        <w:t xml:space="preserve"> </w:t>
      </w:r>
      <w:r w:rsidR="00C44F48">
        <w:t>the</w:t>
      </w:r>
      <w:r w:rsidR="00C44F48">
        <w:rPr>
          <w:spacing w:val="-3"/>
        </w:rPr>
        <w:t xml:space="preserve"> </w:t>
      </w:r>
      <w:r w:rsidR="00C44F48">
        <w:t>curriculum</w:t>
      </w:r>
      <w:r w:rsidR="00C44F48">
        <w:rPr>
          <w:rFonts w:cs="Arial"/>
          <w:bCs/>
          <w:szCs w:val="20"/>
        </w:rPr>
        <w:t xml:space="preserve">. </w:t>
      </w:r>
      <w:r>
        <w:rPr>
          <w:rFonts w:cs="Arial"/>
          <w:bCs/>
          <w:szCs w:val="20"/>
        </w:rPr>
        <w:t xml:space="preserve">As we required feedback on the integration of SD in IAP it seemed logical to do this in partnership with students as they are the ones the content is intended. Therefore, </w:t>
      </w:r>
      <w:r>
        <w:rPr>
          <w:rFonts w:cs="Arial"/>
          <w:szCs w:val="20"/>
        </w:rPr>
        <w:t>this ensures</w:t>
      </w:r>
      <w:r w:rsidRPr="00190F59">
        <w:rPr>
          <w:rFonts w:cs="Arial"/>
          <w:szCs w:val="20"/>
        </w:rPr>
        <w:t xml:space="preserve"> that </w:t>
      </w:r>
      <w:r>
        <w:rPr>
          <w:rFonts w:cs="Arial"/>
          <w:szCs w:val="20"/>
        </w:rPr>
        <w:t>our work</w:t>
      </w:r>
      <w:r w:rsidRPr="00190F59">
        <w:rPr>
          <w:rFonts w:cs="Arial"/>
          <w:szCs w:val="20"/>
        </w:rPr>
        <w:t xml:space="preserve"> remains relevant, engaging, and innovative</w:t>
      </w:r>
      <w:r>
        <w:rPr>
          <w:rFonts w:cs="Arial"/>
          <w:szCs w:val="20"/>
        </w:rPr>
        <w:t xml:space="preserve">. Whilst </w:t>
      </w:r>
      <w:r w:rsidRPr="00190F59">
        <w:rPr>
          <w:rFonts w:cs="Arial"/>
          <w:szCs w:val="20"/>
        </w:rPr>
        <w:t>provid</w:t>
      </w:r>
      <w:r>
        <w:rPr>
          <w:rFonts w:cs="Arial"/>
          <w:szCs w:val="20"/>
        </w:rPr>
        <w:t>ing</w:t>
      </w:r>
      <w:r w:rsidRPr="00190F59">
        <w:rPr>
          <w:rFonts w:cs="Arial"/>
          <w:szCs w:val="20"/>
        </w:rPr>
        <w:t xml:space="preserve"> opportunities for students to participate in ways that encourage meaningful interactions within </w:t>
      </w:r>
      <w:r>
        <w:rPr>
          <w:rFonts w:cs="Arial"/>
          <w:szCs w:val="20"/>
        </w:rPr>
        <w:t>ESD</w:t>
      </w:r>
      <w:r w:rsidRPr="00190F59">
        <w:rPr>
          <w:rFonts w:cs="Arial"/>
          <w:szCs w:val="20"/>
        </w:rPr>
        <w:t xml:space="preserve"> and beyond</w:t>
      </w:r>
      <w:r>
        <w:rPr>
          <w:rFonts w:cs="Arial"/>
          <w:szCs w:val="20"/>
        </w:rPr>
        <w:t xml:space="preserve"> (Ho et al, 2023)</w:t>
      </w:r>
      <w:r w:rsidRPr="00190F59">
        <w:rPr>
          <w:rFonts w:cs="Arial"/>
          <w:szCs w:val="20"/>
        </w:rPr>
        <w:t>.</w:t>
      </w:r>
    </w:p>
    <w:p w14:paraId="35952FA7" w14:textId="77777777" w:rsidR="00252518" w:rsidRDefault="00252518" w:rsidP="00252518">
      <w:pPr>
        <w:rPr>
          <w:rFonts w:cs="Arial"/>
          <w:bCs/>
          <w:szCs w:val="20"/>
        </w:rPr>
      </w:pPr>
    </w:p>
    <w:p w14:paraId="28F3E5B6" w14:textId="4E72A885" w:rsidR="00252518" w:rsidRDefault="00252518" w:rsidP="00252518">
      <w:pPr>
        <w:rPr>
          <w:rFonts w:cs="Arial"/>
          <w:color w:val="202124"/>
          <w:szCs w:val="20"/>
        </w:rPr>
      </w:pPr>
      <w:r>
        <w:rPr>
          <w:rFonts w:cs="Arial"/>
          <w:color w:val="242424"/>
          <w:szCs w:val="20"/>
          <w:shd w:val="clear" w:color="auto" w:fill="FFFFFF"/>
        </w:rPr>
        <w:t>The aim of the project was</w:t>
      </w:r>
      <w:r w:rsidRPr="009115CC">
        <w:rPr>
          <w:rFonts w:cs="Arial"/>
          <w:color w:val="202124"/>
          <w:szCs w:val="20"/>
        </w:rPr>
        <w:t xml:space="preserve"> to review and enhance the integration of sustainable development within the</w:t>
      </w:r>
      <w:r w:rsidR="00D66DDE">
        <w:rPr>
          <w:rFonts w:cs="Arial"/>
          <w:color w:val="202124"/>
          <w:szCs w:val="20"/>
        </w:rPr>
        <w:t xml:space="preserve"> module</w:t>
      </w:r>
      <w:r w:rsidRPr="009115CC">
        <w:rPr>
          <w:rFonts w:cs="Arial"/>
          <w:color w:val="202124"/>
          <w:szCs w:val="20"/>
        </w:rPr>
        <w:t xml:space="preserve"> Introduction to Academic Practice (IAP)</w:t>
      </w:r>
      <w:r>
        <w:rPr>
          <w:rFonts w:cs="Arial"/>
          <w:color w:val="202124"/>
          <w:szCs w:val="20"/>
        </w:rPr>
        <w:t xml:space="preserve">. </w:t>
      </w:r>
      <w:r w:rsidRPr="009115CC">
        <w:rPr>
          <w:rFonts w:cs="Arial"/>
          <w:color w:val="202124"/>
          <w:szCs w:val="20"/>
        </w:rPr>
        <w:t xml:space="preserve">A further aim of the project is to address the drop in attendance and engagement we observe after about week 3-4.  We want to explore, through partnership, how to engage students further, which activities and materials they have enjoyed and how we can co-create the module for Life Sciences and feed into the other disciplines’ too. </w:t>
      </w:r>
      <w:r w:rsidRPr="009115CC">
        <w:rPr>
          <w:rFonts w:cs="Arial"/>
          <w:color w:val="202124"/>
          <w:spacing w:val="3"/>
          <w:szCs w:val="20"/>
        </w:rPr>
        <w:t>As revalidation is approaching, it is important we</w:t>
      </w:r>
      <w:r w:rsidRPr="009115CC">
        <w:rPr>
          <w:rFonts w:cs="Arial"/>
          <w:color w:val="202124"/>
          <w:szCs w:val="20"/>
        </w:rPr>
        <w:t xml:space="preserve"> aim to empower students to co-create a module that aligns with their educational aspirations, while promoting active engagement and ensuring the lasting relevance and sustainability of the educational experience.</w:t>
      </w:r>
    </w:p>
    <w:p w14:paraId="6F65AB54" w14:textId="77777777" w:rsidR="00252518" w:rsidRDefault="00252518" w:rsidP="00A71ECE"/>
    <w:p w14:paraId="74150A2A" w14:textId="25E88CAA" w:rsidR="008A6B3E" w:rsidRDefault="008A6B3E" w:rsidP="00A71ECE">
      <w:r>
        <w:t>Initially we met each week to discuss the project</w:t>
      </w:r>
      <w:r w:rsidR="00BE4517">
        <w:t>, then fortnightly after the first month</w:t>
      </w:r>
      <w:r>
        <w:t>. The first meeting was sharing our aims</w:t>
      </w:r>
      <w:r w:rsidR="00BE4517">
        <w:t xml:space="preserve">, </w:t>
      </w:r>
      <w:r>
        <w:t>exp</w:t>
      </w:r>
      <w:r w:rsidR="00BE4517">
        <w:t>ec</w:t>
      </w:r>
      <w:r>
        <w:t>t</w:t>
      </w:r>
      <w:r w:rsidR="00BE4517">
        <w:t>at</w:t>
      </w:r>
      <w:r>
        <w:t>ions</w:t>
      </w:r>
      <w:r w:rsidR="00BE4517">
        <w:t>,</w:t>
      </w:r>
      <w:r>
        <w:t xml:space="preserve"> values and principles </w:t>
      </w:r>
      <w:r w:rsidR="00BE4517">
        <w:t>of the project and</w:t>
      </w:r>
      <w:r>
        <w:t xml:space="preserve"> how we anticipated working together in partnership. </w:t>
      </w:r>
      <w:r w:rsidR="00925C6A">
        <w:t xml:space="preserve">As the students were the ones who </w:t>
      </w:r>
      <w:r w:rsidR="00BE4517">
        <w:t>were the recipients of</w:t>
      </w:r>
      <w:r w:rsidR="00925C6A">
        <w:t xml:space="preserve"> </w:t>
      </w:r>
      <w:r w:rsidR="00D66DDE">
        <w:t>t</w:t>
      </w:r>
      <w:r w:rsidR="00925C6A">
        <w:t>he materia</w:t>
      </w:r>
      <w:r w:rsidR="00BE4517">
        <w:t>l</w:t>
      </w:r>
      <w:r w:rsidR="00D66DDE">
        <w:t>,</w:t>
      </w:r>
      <w:r w:rsidR="00925C6A">
        <w:t xml:space="preserve"> they were able to provide us with the feedback to lay the foundations of our project. This feedback provided the themes and questions for our survey which we co-created. </w:t>
      </w:r>
      <w:r>
        <w:t xml:space="preserve">The LS IAP students </w:t>
      </w:r>
      <w:r w:rsidR="00925C6A">
        <w:t xml:space="preserve">(our participants) </w:t>
      </w:r>
      <w:r>
        <w:t>completed this and from their responses, we were able to suggest interventions to embed sustainable development into IAP more successfully</w:t>
      </w:r>
      <w:r w:rsidR="00925C6A">
        <w:t xml:space="preserve">. </w:t>
      </w:r>
      <w:r>
        <w:t xml:space="preserve">The students actively contributed to the questionnaire, the evaluation of the survey, the interventions and creating the content. The suggestions towards assessments were considered and some of the ideas have been implemented- CW1- SDG presentation. </w:t>
      </w:r>
    </w:p>
    <w:p w14:paraId="58295369" w14:textId="77777777" w:rsidR="00D66DDE" w:rsidRDefault="00D66DDE" w:rsidP="00A71ECE"/>
    <w:p w14:paraId="450BC7B8" w14:textId="1951E109" w:rsidR="00925C6A" w:rsidRDefault="00D66DDE" w:rsidP="00A71ECE">
      <w:r>
        <w:t xml:space="preserve">We anticipate that the impact of this project on the learning and teaching will be significant due to some of the changes we have implemented. We plan to continue to </w:t>
      </w:r>
      <w:r w:rsidR="00C44F48">
        <w:t xml:space="preserve">embed </w:t>
      </w:r>
      <w:r>
        <w:t xml:space="preserve">partnership work and </w:t>
      </w:r>
      <w:r w:rsidR="00FB58E8">
        <w:t>E</w:t>
      </w:r>
      <w:r w:rsidR="00C44F48">
        <w:t xml:space="preserve">SD in </w:t>
      </w:r>
      <w:r>
        <w:t xml:space="preserve">the design and development of the </w:t>
      </w:r>
      <w:r w:rsidR="00C44F48">
        <w:t>IAP</w:t>
      </w:r>
      <w:r>
        <w:t xml:space="preserve"> curriculum. I am hoping to recruit new Foundation students to continue this work to ensure the curriculum is relevant, innovative</w:t>
      </w:r>
      <w:r w:rsidR="00FB58E8">
        <w:t xml:space="preserve"> and</w:t>
      </w:r>
      <w:r>
        <w:t xml:space="preserve"> engaging</w:t>
      </w:r>
      <w:r w:rsidR="00BE4517">
        <w:t xml:space="preserve"> for current and future cohorts</w:t>
      </w:r>
      <w:r w:rsidR="00FB58E8">
        <w:t xml:space="preserve">. We have collaborated with the </w:t>
      </w:r>
      <w:r w:rsidR="00FB58E8">
        <w:t>sustainable cities and the urban environment research community</w:t>
      </w:r>
      <w:r w:rsidR="00FB58E8">
        <w:t xml:space="preserve"> to run </w:t>
      </w:r>
      <w:r w:rsidR="00925C6A">
        <w:t>sustainable development tour</w:t>
      </w:r>
      <w:r w:rsidR="00FB58E8">
        <w:t xml:space="preserve"> during the student engagement week. Our student partners are going to continue this work demonstrating our ongoing partnership commitment. There are future partnership projects in the pipeline with Anastasia </w:t>
      </w:r>
      <w:proofErr w:type="spellStart"/>
      <w:r w:rsidR="00FB58E8">
        <w:t>Lydaki</w:t>
      </w:r>
      <w:proofErr w:type="spellEnd"/>
      <w:r w:rsidR="00FB58E8">
        <w:t xml:space="preserve">, the sustainable development advisor which we hope to create with our current student partners. </w:t>
      </w:r>
    </w:p>
    <w:p w14:paraId="533FF4AE" w14:textId="77777777" w:rsidR="00FB58E8" w:rsidRDefault="00FB58E8" w:rsidP="00A71ECE"/>
    <w:p w14:paraId="5C65FC23" w14:textId="75D9EAD3" w:rsidR="00FB58E8" w:rsidRPr="001D359E" w:rsidRDefault="00246DDE" w:rsidP="001D359E">
      <w:r>
        <w:t xml:space="preserve">This partnership project has provided us with the opportunity to learn from one another. We have expanded our networks, shared our work at </w:t>
      </w:r>
      <w:r w:rsidR="002D760E">
        <w:t xml:space="preserve">the </w:t>
      </w:r>
      <w:r w:rsidR="002D760E" w:rsidRPr="002D760E">
        <w:rPr>
          <w:rFonts w:cs="Arial"/>
          <w:color w:val="000000"/>
          <w:shd w:val="clear" w:color="auto" w:fill="FFFFFF"/>
        </w:rPr>
        <w:t>All-Colleague SDG Workshop</w:t>
      </w:r>
      <w:r w:rsidR="002D760E">
        <w:t xml:space="preserve"> in June</w:t>
      </w:r>
      <w:r>
        <w:t>, and gained confidence working together.</w:t>
      </w:r>
      <w:r w:rsidR="00FB58E8">
        <w:t xml:space="preserve"> This has been instrumental in dismantling our classroom dynamics and </w:t>
      </w:r>
      <w:r>
        <w:t>designing and developing</w:t>
      </w:r>
      <w:r w:rsidR="00FB58E8">
        <w:t xml:space="preserve"> </w:t>
      </w:r>
      <w:r>
        <w:t xml:space="preserve">relevant and engaging </w:t>
      </w:r>
      <w:r w:rsidR="00FB58E8">
        <w:t xml:space="preserve">curriculum together. </w:t>
      </w:r>
      <w:r w:rsidR="001D359E">
        <w:t>We have also learnt that together we can achieve more and share the workload</w:t>
      </w:r>
      <w:r>
        <w:t>.</w:t>
      </w:r>
      <w:r w:rsidR="001D359E">
        <w:t xml:space="preserve"> This project has </w:t>
      </w:r>
      <w:r w:rsidR="002D760E">
        <w:t xml:space="preserve">personally </w:t>
      </w:r>
      <w:r w:rsidR="001D359E">
        <w:t xml:space="preserve">inspired me to continue to do more partnership work </w:t>
      </w:r>
      <w:r w:rsidR="00186066">
        <w:t xml:space="preserve">and extend this to include other disciplines, </w:t>
      </w:r>
      <w:r w:rsidR="001D359E">
        <w:t xml:space="preserve">and finding ways to embed partnership in the curriculum so that it is co-created together. </w:t>
      </w:r>
    </w:p>
    <w:p w14:paraId="2C15FA76" w14:textId="77777777" w:rsidR="00657942" w:rsidRDefault="00657942"/>
    <w:p w14:paraId="1994B4CA" w14:textId="77777777" w:rsidR="0083312A" w:rsidRPr="00732817" w:rsidRDefault="0083312A" w:rsidP="0083312A">
      <w:pPr>
        <w:shd w:val="clear" w:color="auto" w:fill="FFFFFF"/>
        <w:jc w:val="both"/>
        <w:rPr>
          <w:rFonts w:cs="Arial"/>
          <w:szCs w:val="20"/>
        </w:rPr>
      </w:pPr>
      <w:r>
        <w:rPr>
          <w:rFonts w:cs="Arial"/>
          <w:color w:val="222222"/>
          <w:szCs w:val="20"/>
          <w:shd w:val="clear" w:color="auto" w:fill="FFFFFF"/>
        </w:rPr>
        <w:lastRenderedPageBreak/>
        <w:t>Ho, S.S., Bowser, G., Templer, P. and Green, S.A. (2023). Learning for sustainability: partnerships for the goals. </w:t>
      </w:r>
      <w:r>
        <w:rPr>
          <w:rFonts w:cs="Arial"/>
          <w:i/>
          <w:iCs/>
          <w:color w:val="222222"/>
          <w:szCs w:val="20"/>
          <w:shd w:val="clear" w:color="auto" w:fill="FFFFFF"/>
        </w:rPr>
        <w:t>Sustainable Earth Reviews</w:t>
      </w:r>
      <w:r>
        <w:rPr>
          <w:rFonts w:cs="Arial"/>
          <w:color w:val="222222"/>
          <w:szCs w:val="20"/>
          <w:shd w:val="clear" w:color="auto" w:fill="FFFFFF"/>
        </w:rPr>
        <w:t>, </w:t>
      </w:r>
      <w:r>
        <w:rPr>
          <w:rFonts w:cs="Arial"/>
          <w:i/>
          <w:iCs/>
          <w:color w:val="222222"/>
          <w:szCs w:val="20"/>
          <w:shd w:val="clear" w:color="auto" w:fill="FFFFFF"/>
        </w:rPr>
        <w:t>6</w:t>
      </w:r>
      <w:r>
        <w:rPr>
          <w:rFonts w:cs="Arial"/>
          <w:color w:val="222222"/>
          <w:szCs w:val="20"/>
          <w:shd w:val="clear" w:color="auto" w:fill="FFFFFF"/>
        </w:rPr>
        <w:t xml:space="preserve">(1), 8. Available at: </w:t>
      </w:r>
      <w:hyperlink r:id="rId8" w:history="1">
        <w:r w:rsidRPr="00732817">
          <w:rPr>
            <w:rStyle w:val="Hyperlink"/>
            <w:rFonts w:cs="Arial"/>
            <w:szCs w:val="20"/>
            <w:shd w:val="clear" w:color="auto" w:fill="FFFFFF"/>
          </w:rPr>
          <w:t>https://doi.org/10.1186/s42055-023-00059-2</w:t>
        </w:r>
      </w:hyperlink>
      <w:r>
        <w:rPr>
          <w:rFonts w:cs="Arial"/>
          <w:color w:val="333333"/>
          <w:szCs w:val="20"/>
          <w:shd w:val="clear" w:color="auto" w:fill="FFFFFF"/>
        </w:rPr>
        <w:t xml:space="preserve"> Access on </w:t>
      </w:r>
      <w:r>
        <w:rPr>
          <w:rFonts w:cs="Arial"/>
          <w:color w:val="202124"/>
          <w:szCs w:val="20"/>
        </w:rPr>
        <w:t>20</w:t>
      </w:r>
      <w:r w:rsidRPr="008538CB">
        <w:rPr>
          <w:rFonts w:cs="Arial"/>
          <w:color w:val="202124"/>
          <w:szCs w:val="20"/>
        </w:rPr>
        <w:t>/11/2023</w:t>
      </w:r>
    </w:p>
    <w:p w14:paraId="410840F6" w14:textId="77777777" w:rsidR="0083312A" w:rsidRDefault="0083312A" w:rsidP="0083312A">
      <w:pPr>
        <w:rPr>
          <w:rStyle w:val="Hyperlink"/>
          <w:rFonts w:cs="Arial"/>
          <w:color w:val="006ACC"/>
          <w:szCs w:val="20"/>
        </w:rPr>
      </w:pPr>
    </w:p>
    <w:p w14:paraId="74B10105" w14:textId="77777777" w:rsidR="0083312A" w:rsidRPr="008538CB" w:rsidRDefault="0083312A" w:rsidP="0083312A">
      <w:pPr>
        <w:shd w:val="clear" w:color="auto" w:fill="FFFFFF"/>
        <w:jc w:val="both"/>
        <w:rPr>
          <w:rFonts w:cs="Arial"/>
          <w:color w:val="202124"/>
          <w:szCs w:val="20"/>
        </w:rPr>
      </w:pPr>
      <w:r w:rsidRPr="008538CB">
        <w:rPr>
          <w:rFonts w:cs="Arial"/>
          <w:szCs w:val="20"/>
        </w:rPr>
        <w:t>QAA</w:t>
      </w:r>
      <w:r>
        <w:rPr>
          <w:rFonts w:cs="Arial"/>
          <w:szCs w:val="20"/>
        </w:rPr>
        <w:t>.</w:t>
      </w:r>
      <w:r w:rsidRPr="008538CB">
        <w:rPr>
          <w:rFonts w:cs="Arial"/>
          <w:szCs w:val="20"/>
        </w:rPr>
        <w:t xml:space="preserve"> (2021). Education for Sustainable Development Guidance Executive Summary. Available at:</w:t>
      </w:r>
      <w:r>
        <w:rPr>
          <w:rFonts w:cs="Arial"/>
          <w:szCs w:val="20"/>
        </w:rPr>
        <w:t xml:space="preserve"> </w:t>
      </w:r>
      <w:hyperlink r:id="rId9" w:history="1">
        <w:r w:rsidRPr="003362CB">
          <w:rPr>
            <w:rStyle w:val="Hyperlink"/>
            <w:rFonts w:cs="Arial"/>
            <w:szCs w:val="20"/>
          </w:rPr>
          <w:t>https://www.qaa.ac.uk/docs/qaa/guidance/education-for-sustainable-development-guidance-executive-summary.pdf</w:t>
        </w:r>
      </w:hyperlink>
      <w:r w:rsidRPr="008538CB">
        <w:rPr>
          <w:rFonts w:cs="Arial"/>
          <w:color w:val="202124"/>
          <w:szCs w:val="20"/>
        </w:rPr>
        <w:t xml:space="preserve"> Accessed on 22/11/2023</w:t>
      </w:r>
    </w:p>
    <w:p w14:paraId="42091770" w14:textId="77777777" w:rsidR="0083312A" w:rsidRDefault="0083312A"/>
    <w:sectPr w:rsidR="0083312A" w:rsidSect="001E775B">
      <w:headerReference w:type="default" r:id="rId10"/>
      <w:footerReference w:type="default" r:id="rId11"/>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728E2" w14:textId="77777777" w:rsidR="00AA5193" w:rsidRDefault="00AA5193" w:rsidP="00DA78A8">
      <w:pPr>
        <w:spacing w:line="240" w:lineRule="auto"/>
      </w:pPr>
      <w:r>
        <w:separator/>
      </w:r>
    </w:p>
  </w:endnote>
  <w:endnote w:type="continuationSeparator" w:id="0">
    <w:p w14:paraId="49F437D7" w14:textId="77777777" w:rsidR="00AA5193" w:rsidRDefault="00AA5193" w:rsidP="00DA7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7070F" w14:textId="77777777" w:rsidR="00DA78A8" w:rsidRDefault="00044AB7">
    <w:pPr>
      <w:pStyle w:val="Footer"/>
    </w:pPr>
    <w:r w:rsidRPr="00D7661A">
      <w:rPr>
        <w:rFonts w:cs="Arial"/>
        <w:noProof/>
        <w:color w:val="333333"/>
        <w:lang w:val="en-GB" w:eastAsia="en-GB"/>
      </w:rPr>
      <mc:AlternateContent>
        <mc:Choice Requires="wps">
          <w:drawing>
            <wp:anchor distT="0" distB="0" distL="114300" distR="114300" simplePos="0" relativeHeight="251659264" behindDoc="0" locked="0" layoutInCell="1" allowOverlap="1" wp14:anchorId="227BDDEB" wp14:editId="04FD50EC">
              <wp:simplePos x="0" y="0"/>
              <wp:positionH relativeFrom="column">
                <wp:posOffset>-984885</wp:posOffset>
              </wp:positionH>
              <wp:positionV relativeFrom="page">
                <wp:posOffset>9944100</wp:posOffset>
              </wp:positionV>
              <wp:extent cx="20116800" cy="899795"/>
              <wp:effectExtent l="0" t="0" r="0" b="0"/>
              <wp:wrapThrough wrapText="bothSides">
                <wp:wrapPolygon edited="0">
                  <wp:start x="0" y="0"/>
                  <wp:lineTo x="0" y="20731"/>
                  <wp:lineTo x="21573" y="20731"/>
                  <wp:lineTo x="21573" y="0"/>
                  <wp:lineTo x="0" y="0"/>
                </wp:wrapPolygon>
              </wp:wrapThrough>
              <wp:docPr id="1" name="Rectangle 1"/>
              <wp:cNvGraphicFramePr/>
              <a:graphic xmlns:a="http://schemas.openxmlformats.org/drawingml/2006/main">
                <a:graphicData uri="http://schemas.microsoft.com/office/word/2010/wordprocessingShape">
                  <wps:wsp>
                    <wps:cNvSpPr/>
                    <wps:spPr>
                      <a:xfrm>
                        <a:off x="0" y="0"/>
                        <a:ext cx="20116800" cy="899795"/>
                      </a:xfrm>
                      <a:prstGeom prst="rect">
                        <a:avLst/>
                      </a:prstGeom>
                      <a:solidFill>
                        <a:srgbClr val="ED018C"/>
                      </a:soli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C42E010" id="Rectangle 1" o:spid="_x0000_s1026" style="position:absolute;margin-left:-77.55pt;margin-top:783pt;width:22in;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" fillcolor="#ed018c" stroked="f" strokeweight=".5pt">
              <w10:wrap type="through" anchory="page"/>
            </v:rect>
          </w:pict>
        </mc:Fallback>
      </mc:AlternateContent>
    </w:r>
    <w:r w:rsidRPr="009C4567">
      <w:rPr>
        <w:rFonts w:cs="Arial"/>
        <w:noProof/>
        <w:color w:val="333333"/>
        <w:lang w:val="en-GB" w:eastAsia="en-GB"/>
      </w:rPr>
      <w:drawing>
        <wp:anchor distT="0" distB="0" distL="114300" distR="114300" simplePos="0" relativeHeight="251665408" behindDoc="0" locked="0" layoutInCell="1" allowOverlap="1" wp14:anchorId="05162B54" wp14:editId="3E88F4D5">
          <wp:simplePos x="0" y="0"/>
          <wp:positionH relativeFrom="column">
            <wp:posOffset>-511810</wp:posOffset>
          </wp:positionH>
          <wp:positionV relativeFrom="paragraph">
            <wp:posOffset>-95885</wp:posOffset>
          </wp:positionV>
          <wp:extent cx="5727700" cy="719455"/>
          <wp:effectExtent l="0" t="0" r="1270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27700" cy="719455"/>
                  </a:xfrm>
                  <a:prstGeom prst="rect">
                    <a:avLst/>
                  </a:prstGeom>
                </pic:spPr>
              </pic:pic>
            </a:graphicData>
          </a:graphic>
          <wp14:sizeRelH relativeFrom="page">
            <wp14:pctWidth>0</wp14:pctWidth>
          </wp14:sizeRelH>
          <wp14:sizeRelV relativeFrom="page">
            <wp14:pctHeight>0</wp14:pctHeight>
          </wp14:sizeRelV>
        </wp:anchor>
      </w:drawing>
    </w:r>
    <w:r w:rsidR="00DA78A8" w:rsidRPr="00DA78A8">
      <w:rPr>
        <w:rFonts w:cs="Arial"/>
        <w:noProof/>
        <w:color w:val="333333"/>
        <w:lang w:val="en-GB" w:eastAsia="en-GB"/>
      </w:rPr>
      <mc:AlternateContent>
        <mc:Choice Requires="wps">
          <w:drawing>
            <wp:anchor distT="0" distB="0" distL="114300" distR="114300" simplePos="0" relativeHeight="251661312" behindDoc="0" locked="0" layoutInCell="1" allowOverlap="1" wp14:anchorId="27255583" wp14:editId="5E4E5D07">
              <wp:simplePos x="0" y="0"/>
              <wp:positionH relativeFrom="column">
                <wp:posOffset>-969264</wp:posOffset>
              </wp:positionH>
              <wp:positionV relativeFrom="paragraph">
                <wp:posOffset>-101473</wp:posOffset>
              </wp:positionV>
              <wp:extent cx="9823450" cy="325120"/>
              <wp:effectExtent l="0" t="0" r="0" b="5715"/>
              <wp:wrapNone/>
              <wp:docPr id="2"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25120"/>
                      </a:xfrm>
                      <a:prstGeom prst="rect">
                        <a:avLst/>
                      </a:prstGeom>
                      <a:noFill/>
                      <a:ln>
                        <a:noFill/>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arto="http://schemas.microsoft.com/office/word/2006/arto">
                            <a:solidFill>
                              <a:srgbClr val="FFFFFF"/>
                            </a:solidFill>
                          </a14:hiddenFill>
                        </a:ex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arto="http://schemas.microsoft.com/office/word/2006/arto" w="9525">
                            <a:solidFill>
                              <a:srgbClr val="000000"/>
                            </a:solidFill>
                            <a:miter lim="800000"/>
                            <a:headEnd/>
                            <a:tailEnd/>
                          </a14:hiddenLine>
                        </a:ext>
                      </a:extLst>
                    </wps:spPr>
                    <wps:txbx>
                      <w:txbxContent>
                        <w:p w14:paraId="56F77B72" w14:textId="77777777" w:rsidR="00DA78A8" w:rsidRPr="00DA78A8" w:rsidRDefault="00DA78A8" w:rsidP="00DA78A8">
                          <w:pPr>
                            <w:pStyle w:val="NormalWeb"/>
                            <w:spacing w:before="0" w:beforeAutospacing="0" w:after="0" w:afterAutospacing="0"/>
                            <w:rPr>
                              <w:sz w:val="32"/>
                              <w:szCs w:val="32"/>
                            </w:rPr>
                          </w:pPr>
                        </w:p>
                      </w:txbxContent>
                    </wps:txbx>
                    <wps:bodyPr wrap="square">
                      <a:spAutoFit/>
                    </wps:bodyPr>
                  </wps:wsp>
                </a:graphicData>
              </a:graphic>
            </wp:anchor>
          </w:drawing>
        </mc:Choice>
        <mc:Fallback>
          <w:pict>
            <v:shapetype w14:anchorId="27255583" id="_x0000_t202" coordsize="21600,21600" o:spt="202" path="m,l,21600r21600,l21600,xe">
              <v:stroke joinstyle="miter"/>
              <v:path gradientshapeok="t" o:connecttype="rect"/>
            </v:shapetype>
            <v:shape id="_x0000_s1027" type="#_x0000_t202" style="position:absolute;margin-left:-76.3pt;margin-top:-8pt;width:773.5pt;height:2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" filled="f" stroked="f">
              <v:textbox style="mso-fit-shape-to-text:t">
                <w:txbxContent>
                  <w:p w14:paraId="56F77B72" w14:textId="77777777" w:rsidR="00DA78A8" w:rsidRPr="00DA78A8" w:rsidRDefault="00DA78A8" w:rsidP="00DA78A8">
                    <w:pPr>
                      <w:pStyle w:val="NormalWeb"/>
                      <w:spacing w:before="0" w:beforeAutospacing="0" w:after="0" w:afterAutospacing="0"/>
                      <w:rPr>
                        <w:sz w:val="32"/>
                        <w:szCs w:val="3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5A3DD" w14:textId="77777777" w:rsidR="00AA5193" w:rsidRDefault="00AA5193" w:rsidP="00DA78A8">
      <w:pPr>
        <w:spacing w:line="240" w:lineRule="auto"/>
      </w:pPr>
      <w:r>
        <w:separator/>
      </w:r>
    </w:p>
  </w:footnote>
  <w:footnote w:type="continuationSeparator" w:id="0">
    <w:p w14:paraId="42F5DAD4" w14:textId="77777777" w:rsidR="00AA5193" w:rsidRDefault="00AA5193" w:rsidP="00DA78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BA69F" w14:textId="77777777" w:rsidR="00DA78A8" w:rsidRDefault="008F6160">
    <w:pPr>
      <w:pStyle w:val="Header"/>
    </w:pPr>
    <w:r w:rsidRPr="00DA78A8">
      <w:rPr>
        <w:rFonts w:cs="Arial"/>
        <w:noProof/>
        <w:color w:val="333333"/>
        <w:lang w:val="en-GB" w:eastAsia="en-GB"/>
      </w:rPr>
      <mc:AlternateContent>
        <mc:Choice Requires="wps">
          <w:drawing>
            <wp:anchor distT="0" distB="0" distL="114300" distR="114300" simplePos="0" relativeHeight="251664384" behindDoc="0" locked="0" layoutInCell="1" allowOverlap="1" wp14:anchorId="35F79384" wp14:editId="75E30D23">
              <wp:simplePos x="0" y="0"/>
              <wp:positionH relativeFrom="column">
                <wp:posOffset>3714750</wp:posOffset>
              </wp:positionH>
              <wp:positionV relativeFrom="paragraph">
                <wp:posOffset>0</wp:posOffset>
              </wp:positionV>
              <wp:extent cx="9823450" cy="325120"/>
              <wp:effectExtent l="0" t="0" r="0" b="5715"/>
              <wp:wrapNone/>
              <wp:docPr id="8"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25120"/>
                      </a:xfrm>
                      <a:prstGeom prst="rect">
                        <a:avLst/>
                      </a:prstGeom>
                      <a:noFill/>
                      <a:ln>
                        <a:noFill/>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arto="http://schemas.microsoft.com/office/word/2006/arto">
                            <a:solidFill>
                              <a:srgbClr val="FFFFFF"/>
                            </a:solidFill>
                          </a14:hiddenFill>
                        </a:ex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arto="http://schemas.microsoft.com/office/word/2006/arto" w="9525">
                            <a:solidFill>
                              <a:srgbClr val="000000"/>
                            </a:solidFill>
                            <a:miter lim="800000"/>
                            <a:headEnd/>
                            <a:tailEnd/>
                          </a14:hiddenLine>
                        </a:ext>
                      </a:extLst>
                    </wps:spPr>
                    <wps:txbx>
                      <w:txbxContent>
                        <w:p w14:paraId="7F53B898" w14:textId="77777777" w:rsidR="008F6160" w:rsidRPr="00DA78A8" w:rsidRDefault="008F6160" w:rsidP="008F6160">
                          <w:pPr>
                            <w:pStyle w:val="NormalWeb"/>
                            <w:spacing w:before="0" w:beforeAutospacing="0" w:after="0" w:afterAutospacing="0"/>
                            <w:rPr>
                              <w:sz w:val="32"/>
                              <w:szCs w:val="32"/>
                            </w:rPr>
                          </w:pPr>
                        </w:p>
                      </w:txbxContent>
                    </wps:txbx>
                    <wps:bodyPr wrap="square">
                      <a:spAutoFit/>
                    </wps:bodyPr>
                  </wps:wsp>
                </a:graphicData>
              </a:graphic>
            </wp:anchor>
          </w:drawing>
        </mc:Choice>
        <mc:Fallback>
          <w:pict>
            <v:shapetype w14:anchorId="35F79384" id="_x0000_t202" coordsize="21600,21600" o:spt="202" path="m,l,21600r21600,l21600,xe">
              <v:stroke joinstyle="miter"/>
              <v:path gradientshapeok="t" o:connecttype="rect"/>
            </v:shapetype>
            <v:shape id="TextBox 11" o:spid="_x0000_s1026" type="#_x0000_t202" style="position:absolute;margin-left:292.5pt;margin-top:0;width:773.5pt;height:25.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" filled="f" stroked="f">
              <v:textbox style="mso-fit-shape-to-text:t">
                <w:txbxContent>
                  <w:p w14:paraId="7F53B898" w14:textId="77777777" w:rsidR="008F6160" w:rsidRPr="00DA78A8" w:rsidRDefault="008F6160" w:rsidP="008F6160">
                    <w:pPr>
                      <w:pStyle w:val="NormalWeb"/>
                      <w:spacing w:before="0" w:beforeAutospacing="0" w:after="0" w:afterAutospacing="0"/>
                      <w:rPr>
                        <w:sz w:val="32"/>
                        <w:szCs w:val="3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2B7E"/>
    <w:multiLevelType w:val="hybridMultilevel"/>
    <w:tmpl w:val="32FC5346"/>
    <w:lvl w:ilvl="0" w:tplc="FFFFFFFF">
      <w:start w:val="1"/>
      <w:numFmt w:val="decimal"/>
      <w:lvlText w:val="%1."/>
      <w:lvlJc w:val="left"/>
      <w:pPr>
        <w:ind w:left="822" w:hanging="360"/>
        <w:jc w:val="left"/>
      </w:pPr>
      <w:rPr>
        <w:rFonts w:ascii="Calibri" w:eastAsia="Calibri" w:hAnsi="Calibri" w:cs="Calibri" w:hint="default"/>
        <w:b w:val="0"/>
        <w:bCs w:val="0"/>
        <w:i w:val="0"/>
        <w:iCs w:val="0"/>
        <w:spacing w:val="0"/>
        <w:w w:val="100"/>
        <w:sz w:val="20"/>
        <w:szCs w:val="20"/>
        <w:lang w:val="en-US" w:eastAsia="en-US" w:bidi="ar-SA"/>
      </w:rPr>
    </w:lvl>
    <w:lvl w:ilvl="1" w:tplc="FFFFFFFF">
      <w:numFmt w:val="bullet"/>
      <w:lvlText w:val="•"/>
      <w:lvlJc w:val="left"/>
      <w:pPr>
        <w:ind w:left="1652" w:hanging="360"/>
      </w:pPr>
      <w:rPr>
        <w:rFonts w:hint="default"/>
        <w:lang w:val="en-US" w:eastAsia="en-US" w:bidi="ar-SA"/>
      </w:rPr>
    </w:lvl>
    <w:lvl w:ilvl="2" w:tplc="FFFFFFFF">
      <w:numFmt w:val="bullet"/>
      <w:lvlText w:val="•"/>
      <w:lvlJc w:val="left"/>
      <w:pPr>
        <w:ind w:left="2485" w:hanging="360"/>
      </w:pPr>
      <w:rPr>
        <w:rFonts w:hint="default"/>
        <w:lang w:val="en-US" w:eastAsia="en-US" w:bidi="ar-SA"/>
      </w:rPr>
    </w:lvl>
    <w:lvl w:ilvl="3" w:tplc="FFFFFFFF">
      <w:numFmt w:val="bullet"/>
      <w:lvlText w:val="•"/>
      <w:lvlJc w:val="left"/>
      <w:pPr>
        <w:ind w:left="3317" w:hanging="360"/>
      </w:pPr>
      <w:rPr>
        <w:rFonts w:hint="default"/>
        <w:lang w:val="en-US" w:eastAsia="en-US" w:bidi="ar-SA"/>
      </w:rPr>
    </w:lvl>
    <w:lvl w:ilvl="4" w:tplc="FFFFFFFF">
      <w:numFmt w:val="bullet"/>
      <w:lvlText w:val="•"/>
      <w:lvlJc w:val="left"/>
      <w:pPr>
        <w:ind w:left="4150" w:hanging="360"/>
      </w:pPr>
      <w:rPr>
        <w:rFonts w:hint="default"/>
        <w:lang w:val="en-US" w:eastAsia="en-US" w:bidi="ar-SA"/>
      </w:rPr>
    </w:lvl>
    <w:lvl w:ilvl="5" w:tplc="FFFFFFFF">
      <w:numFmt w:val="bullet"/>
      <w:lvlText w:val="•"/>
      <w:lvlJc w:val="left"/>
      <w:pPr>
        <w:ind w:left="4983" w:hanging="360"/>
      </w:pPr>
      <w:rPr>
        <w:rFonts w:hint="default"/>
        <w:lang w:val="en-US" w:eastAsia="en-US" w:bidi="ar-SA"/>
      </w:rPr>
    </w:lvl>
    <w:lvl w:ilvl="6" w:tplc="FFFFFFFF">
      <w:numFmt w:val="bullet"/>
      <w:lvlText w:val="•"/>
      <w:lvlJc w:val="left"/>
      <w:pPr>
        <w:ind w:left="5815" w:hanging="360"/>
      </w:pPr>
      <w:rPr>
        <w:rFonts w:hint="default"/>
        <w:lang w:val="en-US" w:eastAsia="en-US" w:bidi="ar-SA"/>
      </w:rPr>
    </w:lvl>
    <w:lvl w:ilvl="7" w:tplc="FFFFFFFF">
      <w:numFmt w:val="bullet"/>
      <w:lvlText w:val="•"/>
      <w:lvlJc w:val="left"/>
      <w:pPr>
        <w:ind w:left="6648" w:hanging="360"/>
      </w:pPr>
      <w:rPr>
        <w:rFonts w:hint="default"/>
        <w:lang w:val="en-US" w:eastAsia="en-US" w:bidi="ar-SA"/>
      </w:rPr>
    </w:lvl>
    <w:lvl w:ilvl="8" w:tplc="FFFFFFFF">
      <w:numFmt w:val="bullet"/>
      <w:lvlText w:val="•"/>
      <w:lvlJc w:val="left"/>
      <w:pPr>
        <w:ind w:left="7480" w:hanging="360"/>
      </w:pPr>
      <w:rPr>
        <w:rFonts w:hint="default"/>
        <w:lang w:val="en-US" w:eastAsia="en-US" w:bidi="ar-SA"/>
      </w:rPr>
    </w:lvl>
  </w:abstractNum>
  <w:abstractNum w:abstractNumId="1" w15:restartNumberingAfterBreak="0">
    <w:nsid w:val="0A8F4248"/>
    <w:multiLevelType w:val="multilevel"/>
    <w:tmpl w:val="0CC0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96F2A"/>
    <w:multiLevelType w:val="multilevel"/>
    <w:tmpl w:val="DA78C77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4A3890"/>
    <w:multiLevelType w:val="multilevel"/>
    <w:tmpl w:val="3966908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 w15:restartNumberingAfterBreak="0">
    <w:nsid w:val="54E66529"/>
    <w:multiLevelType w:val="hybridMultilevel"/>
    <w:tmpl w:val="FFFFFFFF"/>
    <w:lvl w:ilvl="0" w:tplc="257A25B2">
      <w:start w:val="1"/>
      <w:numFmt w:val="decimal"/>
      <w:lvlText w:val="%1."/>
      <w:lvlJc w:val="left"/>
      <w:pPr>
        <w:ind w:left="720" w:hanging="360"/>
      </w:pPr>
    </w:lvl>
    <w:lvl w:ilvl="1" w:tplc="97949316">
      <w:start w:val="1"/>
      <w:numFmt w:val="lowerLetter"/>
      <w:lvlText w:val="%2."/>
      <w:lvlJc w:val="left"/>
      <w:pPr>
        <w:ind w:left="1440" w:hanging="360"/>
      </w:pPr>
    </w:lvl>
    <w:lvl w:ilvl="2" w:tplc="4574D3DC">
      <w:start w:val="1"/>
      <w:numFmt w:val="lowerRoman"/>
      <w:lvlText w:val="%3."/>
      <w:lvlJc w:val="right"/>
      <w:pPr>
        <w:ind w:left="2160" w:hanging="180"/>
      </w:pPr>
    </w:lvl>
    <w:lvl w:ilvl="3" w:tplc="6010D67A">
      <w:start w:val="1"/>
      <w:numFmt w:val="decimal"/>
      <w:lvlText w:val="%4."/>
      <w:lvlJc w:val="left"/>
      <w:pPr>
        <w:ind w:left="2880" w:hanging="360"/>
      </w:pPr>
    </w:lvl>
    <w:lvl w:ilvl="4" w:tplc="BBEA7030">
      <w:start w:val="1"/>
      <w:numFmt w:val="lowerLetter"/>
      <w:lvlText w:val="%5."/>
      <w:lvlJc w:val="left"/>
      <w:pPr>
        <w:ind w:left="3600" w:hanging="360"/>
      </w:pPr>
    </w:lvl>
    <w:lvl w:ilvl="5" w:tplc="70D062A0">
      <w:start w:val="1"/>
      <w:numFmt w:val="lowerRoman"/>
      <w:lvlText w:val="%6."/>
      <w:lvlJc w:val="right"/>
      <w:pPr>
        <w:ind w:left="4320" w:hanging="180"/>
      </w:pPr>
    </w:lvl>
    <w:lvl w:ilvl="6" w:tplc="147E91C8">
      <w:start w:val="1"/>
      <w:numFmt w:val="decimal"/>
      <w:lvlText w:val="%7."/>
      <w:lvlJc w:val="left"/>
      <w:pPr>
        <w:ind w:left="5040" w:hanging="360"/>
      </w:pPr>
    </w:lvl>
    <w:lvl w:ilvl="7" w:tplc="25B033B0">
      <w:start w:val="1"/>
      <w:numFmt w:val="lowerLetter"/>
      <w:lvlText w:val="%8."/>
      <w:lvlJc w:val="left"/>
      <w:pPr>
        <w:ind w:left="5760" w:hanging="360"/>
      </w:pPr>
    </w:lvl>
    <w:lvl w:ilvl="8" w:tplc="7478BBF0">
      <w:start w:val="1"/>
      <w:numFmt w:val="lowerRoman"/>
      <w:lvlText w:val="%9."/>
      <w:lvlJc w:val="right"/>
      <w:pPr>
        <w:ind w:left="6480" w:hanging="180"/>
      </w:pPr>
    </w:lvl>
  </w:abstractNum>
  <w:abstractNum w:abstractNumId="5" w15:restartNumberingAfterBreak="0">
    <w:nsid w:val="62A93655"/>
    <w:multiLevelType w:val="hybridMultilevel"/>
    <w:tmpl w:val="32FC5346"/>
    <w:lvl w:ilvl="0" w:tplc="2D64C19E">
      <w:start w:val="1"/>
      <w:numFmt w:val="decimal"/>
      <w:lvlText w:val="%1."/>
      <w:lvlJc w:val="left"/>
      <w:pPr>
        <w:ind w:left="822" w:hanging="360"/>
        <w:jc w:val="left"/>
      </w:pPr>
      <w:rPr>
        <w:rFonts w:ascii="Calibri" w:eastAsia="Calibri" w:hAnsi="Calibri" w:cs="Calibri" w:hint="default"/>
        <w:b w:val="0"/>
        <w:bCs w:val="0"/>
        <w:i w:val="0"/>
        <w:iCs w:val="0"/>
        <w:spacing w:val="0"/>
        <w:w w:val="100"/>
        <w:sz w:val="20"/>
        <w:szCs w:val="20"/>
        <w:lang w:val="en-US" w:eastAsia="en-US" w:bidi="ar-SA"/>
      </w:rPr>
    </w:lvl>
    <w:lvl w:ilvl="1" w:tplc="5F6E9C88">
      <w:numFmt w:val="bullet"/>
      <w:lvlText w:val="•"/>
      <w:lvlJc w:val="left"/>
      <w:pPr>
        <w:ind w:left="1652" w:hanging="360"/>
      </w:pPr>
      <w:rPr>
        <w:rFonts w:hint="default"/>
        <w:lang w:val="en-US" w:eastAsia="en-US" w:bidi="ar-SA"/>
      </w:rPr>
    </w:lvl>
    <w:lvl w:ilvl="2" w:tplc="A0CC5FAC">
      <w:numFmt w:val="bullet"/>
      <w:lvlText w:val="•"/>
      <w:lvlJc w:val="left"/>
      <w:pPr>
        <w:ind w:left="2485" w:hanging="360"/>
      </w:pPr>
      <w:rPr>
        <w:rFonts w:hint="default"/>
        <w:lang w:val="en-US" w:eastAsia="en-US" w:bidi="ar-SA"/>
      </w:rPr>
    </w:lvl>
    <w:lvl w:ilvl="3" w:tplc="D1508FC6">
      <w:numFmt w:val="bullet"/>
      <w:lvlText w:val="•"/>
      <w:lvlJc w:val="left"/>
      <w:pPr>
        <w:ind w:left="3317" w:hanging="360"/>
      </w:pPr>
      <w:rPr>
        <w:rFonts w:hint="default"/>
        <w:lang w:val="en-US" w:eastAsia="en-US" w:bidi="ar-SA"/>
      </w:rPr>
    </w:lvl>
    <w:lvl w:ilvl="4" w:tplc="456CCDD2">
      <w:numFmt w:val="bullet"/>
      <w:lvlText w:val="•"/>
      <w:lvlJc w:val="left"/>
      <w:pPr>
        <w:ind w:left="4150" w:hanging="360"/>
      </w:pPr>
      <w:rPr>
        <w:rFonts w:hint="default"/>
        <w:lang w:val="en-US" w:eastAsia="en-US" w:bidi="ar-SA"/>
      </w:rPr>
    </w:lvl>
    <w:lvl w:ilvl="5" w:tplc="8574437A">
      <w:numFmt w:val="bullet"/>
      <w:lvlText w:val="•"/>
      <w:lvlJc w:val="left"/>
      <w:pPr>
        <w:ind w:left="4983" w:hanging="360"/>
      </w:pPr>
      <w:rPr>
        <w:rFonts w:hint="default"/>
        <w:lang w:val="en-US" w:eastAsia="en-US" w:bidi="ar-SA"/>
      </w:rPr>
    </w:lvl>
    <w:lvl w:ilvl="6" w:tplc="29C25B34">
      <w:numFmt w:val="bullet"/>
      <w:lvlText w:val="•"/>
      <w:lvlJc w:val="left"/>
      <w:pPr>
        <w:ind w:left="5815" w:hanging="360"/>
      </w:pPr>
      <w:rPr>
        <w:rFonts w:hint="default"/>
        <w:lang w:val="en-US" w:eastAsia="en-US" w:bidi="ar-SA"/>
      </w:rPr>
    </w:lvl>
    <w:lvl w:ilvl="7" w:tplc="470022AE">
      <w:numFmt w:val="bullet"/>
      <w:lvlText w:val="•"/>
      <w:lvlJc w:val="left"/>
      <w:pPr>
        <w:ind w:left="6648" w:hanging="360"/>
      </w:pPr>
      <w:rPr>
        <w:rFonts w:hint="default"/>
        <w:lang w:val="en-US" w:eastAsia="en-US" w:bidi="ar-SA"/>
      </w:rPr>
    </w:lvl>
    <w:lvl w:ilvl="8" w:tplc="F990D684">
      <w:numFmt w:val="bullet"/>
      <w:lvlText w:val="•"/>
      <w:lvlJc w:val="left"/>
      <w:pPr>
        <w:ind w:left="7480" w:hanging="360"/>
      </w:pPr>
      <w:rPr>
        <w:rFonts w:hint="default"/>
        <w:lang w:val="en-US" w:eastAsia="en-US" w:bidi="ar-SA"/>
      </w:rPr>
    </w:lvl>
  </w:abstractNum>
  <w:num w:numId="1" w16cid:durableId="1613127505">
    <w:abstractNumId w:val="3"/>
  </w:num>
  <w:num w:numId="2" w16cid:durableId="196159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9461832">
    <w:abstractNumId w:val="5"/>
  </w:num>
  <w:num w:numId="4" w16cid:durableId="804156007">
    <w:abstractNumId w:val="4"/>
  </w:num>
  <w:num w:numId="5" w16cid:durableId="1991210106">
    <w:abstractNumId w:val="1"/>
  </w:num>
  <w:num w:numId="6" w16cid:durableId="822770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0szQyMDQzMTE3szBQ0lEKTi0uzszPAykwrAUAcfBulCwAAAA="/>
  </w:docVars>
  <w:rsids>
    <w:rsidRoot w:val="00DA78A8"/>
    <w:rsid w:val="00013807"/>
    <w:rsid w:val="00042BCE"/>
    <w:rsid w:val="00044AB7"/>
    <w:rsid w:val="000B2ABE"/>
    <w:rsid w:val="000F028B"/>
    <w:rsid w:val="001140AF"/>
    <w:rsid w:val="00146D0D"/>
    <w:rsid w:val="00186066"/>
    <w:rsid w:val="001919DE"/>
    <w:rsid w:val="001D359E"/>
    <w:rsid w:val="001D6BA6"/>
    <w:rsid w:val="001E775B"/>
    <w:rsid w:val="002269DF"/>
    <w:rsid w:val="00246DDE"/>
    <w:rsid w:val="00252518"/>
    <w:rsid w:val="00261592"/>
    <w:rsid w:val="002D760E"/>
    <w:rsid w:val="003040D4"/>
    <w:rsid w:val="0038662E"/>
    <w:rsid w:val="004014B1"/>
    <w:rsid w:val="0043211F"/>
    <w:rsid w:val="00450203"/>
    <w:rsid w:val="004746F6"/>
    <w:rsid w:val="004A1240"/>
    <w:rsid w:val="004A750B"/>
    <w:rsid w:val="004D11DF"/>
    <w:rsid w:val="004F0571"/>
    <w:rsid w:val="0056010B"/>
    <w:rsid w:val="00576840"/>
    <w:rsid w:val="005A37E2"/>
    <w:rsid w:val="005D2913"/>
    <w:rsid w:val="00656E46"/>
    <w:rsid w:val="00657942"/>
    <w:rsid w:val="006C59FA"/>
    <w:rsid w:val="006C6F58"/>
    <w:rsid w:val="0076013D"/>
    <w:rsid w:val="0079183D"/>
    <w:rsid w:val="007D135A"/>
    <w:rsid w:val="00802C81"/>
    <w:rsid w:val="008225C0"/>
    <w:rsid w:val="00825DE8"/>
    <w:rsid w:val="0083312A"/>
    <w:rsid w:val="008665EA"/>
    <w:rsid w:val="008A6B3E"/>
    <w:rsid w:val="008F6160"/>
    <w:rsid w:val="00925C6A"/>
    <w:rsid w:val="009A4794"/>
    <w:rsid w:val="009B1AD3"/>
    <w:rsid w:val="009C4567"/>
    <w:rsid w:val="00A32F2E"/>
    <w:rsid w:val="00A41400"/>
    <w:rsid w:val="00A61185"/>
    <w:rsid w:val="00A71ECE"/>
    <w:rsid w:val="00AA5193"/>
    <w:rsid w:val="00AE1594"/>
    <w:rsid w:val="00AE5BB5"/>
    <w:rsid w:val="00B17BF5"/>
    <w:rsid w:val="00B451B3"/>
    <w:rsid w:val="00B56030"/>
    <w:rsid w:val="00B84772"/>
    <w:rsid w:val="00BE4517"/>
    <w:rsid w:val="00C44F48"/>
    <w:rsid w:val="00C517DF"/>
    <w:rsid w:val="00C641B9"/>
    <w:rsid w:val="00CA4FAD"/>
    <w:rsid w:val="00CB2E25"/>
    <w:rsid w:val="00CD232C"/>
    <w:rsid w:val="00CE0CFC"/>
    <w:rsid w:val="00D17472"/>
    <w:rsid w:val="00D61161"/>
    <w:rsid w:val="00D66DDE"/>
    <w:rsid w:val="00D91820"/>
    <w:rsid w:val="00D9543B"/>
    <w:rsid w:val="00DA78A8"/>
    <w:rsid w:val="00DB5E93"/>
    <w:rsid w:val="00DF075C"/>
    <w:rsid w:val="00E3256C"/>
    <w:rsid w:val="00F05091"/>
    <w:rsid w:val="00FB5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4D3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6160"/>
    <w:pPr>
      <w:spacing w:line="240" w:lineRule="atLeast"/>
    </w:pPr>
    <w:rPr>
      <w:rFonts w:ascii="Arial" w:eastAsia="Times New Roman" w:hAnsi="Arial" w:cs="Times New Roman"/>
      <w:sz w:val="20"/>
      <w:lang w:val="en-GB"/>
    </w:rPr>
  </w:style>
  <w:style w:type="paragraph" w:styleId="Heading1">
    <w:name w:val="heading 1"/>
    <w:basedOn w:val="Normal"/>
    <w:next w:val="Normal"/>
    <w:link w:val="Heading1Char"/>
    <w:uiPriority w:val="9"/>
    <w:qFormat/>
    <w:rsid w:val="006579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1E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8A8"/>
    <w:pPr>
      <w:tabs>
        <w:tab w:val="center" w:pos="4513"/>
        <w:tab w:val="right" w:pos="9026"/>
      </w:tabs>
      <w:spacing w:line="240" w:lineRule="auto"/>
    </w:pPr>
    <w:rPr>
      <w:rFonts w:asciiTheme="minorHAnsi" w:eastAsiaTheme="minorHAnsi" w:hAnsiTheme="minorHAnsi" w:cstheme="minorBidi"/>
      <w:sz w:val="24"/>
      <w:lang w:val="en-US"/>
    </w:rPr>
  </w:style>
  <w:style w:type="character" w:customStyle="1" w:styleId="HeaderChar">
    <w:name w:val="Header Char"/>
    <w:basedOn w:val="DefaultParagraphFont"/>
    <w:link w:val="Header"/>
    <w:uiPriority w:val="99"/>
    <w:rsid w:val="00DA78A8"/>
  </w:style>
  <w:style w:type="paragraph" w:styleId="Footer">
    <w:name w:val="footer"/>
    <w:basedOn w:val="Normal"/>
    <w:link w:val="FooterChar"/>
    <w:uiPriority w:val="99"/>
    <w:unhideWhenUsed/>
    <w:rsid w:val="00DA78A8"/>
    <w:pPr>
      <w:tabs>
        <w:tab w:val="center" w:pos="4513"/>
        <w:tab w:val="right" w:pos="9026"/>
      </w:tabs>
      <w:spacing w:line="240" w:lineRule="auto"/>
    </w:pPr>
    <w:rPr>
      <w:rFonts w:asciiTheme="minorHAnsi" w:eastAsiaTheme="minorHAnsi" w:hAnsiTheme="minorHAnsi" w:cstheme="minorBidi"/>
      <w:sz w:val="24"/>
      <w:lang w:val="en-US"/>
    </w:rPr>
  </w:style>
  <w:style w:type="character" w:customStyle="1" w:styleId="FooterChar">
    <w:name w:val="Footer Char"/>
    <w:basedOn w:val="DefaultParagraphFont"/>
    <w:link w:val="Footer"/>
    <w:uiPriority w:val="99"/>
    <w:rsid w:val="00DA78A8"/>
  </w:style>
  <w:style w:type="paragraph" w:styleId="NormalWeb">
    <w:name w:val="Normal (Web)"/>
    <w:basedOn w:val="Normal"/>
    <w:uiPriority w:val="99"/>
    <w:semiHidden/>
    <w:unhideWhenUsed/>
    <w:rsid w:val="00DA78A8"/>
    <w:pPr>
      <w:spacing w:before="100" w:beforeAutospacing="1" w:after="100" w:afterAutospacing="1" w:line="240" w:lineRule="auto"/>
    </w:pPr>
    <w:rPr>
      <w:rFonts w:ascii="Times New Roman" w:eastAsiaTheme="minorEastAsia" w:hAnsi="Times New Roman"/>
      <w:sz w:val="24"/>
      <w:lang w:val="en-US"/>
    </w:rPr>
  </w:style>
  <w:style w:type="paragraph" w:styleId="ListParagraph">
    <w:name w:val="List Paragraph"/>
    <w:basedOn w:val="Normal"/>
    <w:uiPriority w:val="34"/>
    <w:qFormat/>
    <w:rsid w:val="00576840"/>
    <w:pPr>
      <w:ind w:left="720"/>
      <w:contextualSpacing/>
    </w:pPr>
  </w:style>
  <w:style w:type="table" w:styleId="TableGrid">
    <w:name w:val="Table Grid"/>
    <w:basedOn w:val="TableNormal"/>
    <w:uiPriority w:val="59"/>
    <w:rsid w:val="001E775B"/>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746F6"/>
    <w:pPr>
      <w:spacing w:line="240" w:lineRule="auto"/>
    </w:pPr>
    <w:rPr>
      <w:rFonts w:ascii="Helvetica" w:eastAsiaTheme="minorHAnsi" w:hAnsi="Helvetica"/>
      <w:szCs w:val="20"/>
      <w:lang w:eastAsia="en-GB"/>
    </w:rPr>
  </w:style>
  <w:style w:type="character" w:customStyle="1" w:styleId="Heading2Char">
    <w:name w:val="Heading 2 Char"/>
    <w:basedOn w:val="DefaultParagraphFont"/>
    <w:link w:val="Heading2"/>
    <w:uiPriority w:val="9"/>
    <w:rsid w:val="00A71ECE"/>
    <w:rPr>
      <w:rFonts w:asciiTheme="majorHAnsi" w:eastAsiaTheme="majorEastAsia" w:hAnsiTheme="majorHAnsi" w:cstheme="majorBidi"/>
      <w:color w:val="2F5496" w:themeColor="accent1" w:themeShade="BF"/>
      <w:sz w:val="26"/>
      <w:szCs w:val="26"/>
      <w:lang w:val="en-GB"/>
    </w:rPr>
  </w:style>
  <w:style w:type="paragraph" w:styleId="BodyText">
    <w:name w:val="Body Text"/>
    <w:basedOn w:val="Normal"/>
    <w:link w:val="BodyTextChar"/>
    <w:uiPriority w:val="1"/>
    <w:qFormat/>
    <w:rsid w:val="00A71ECE"/>
    <w:pPr>
      <w:widowControl w:val="0"/>
      <w:autoSpaceDE w:val="0"/>
      <w:autoSpaceDN w:val="0"/>
      <w:spacing w:line="240" w:lineRule="auto"/>
      <w:ind w:left="821" w:hanging="360"/>
    </w:pPr>
    <w:rPr>
      <w:rFonts w:ascii="Calibri" w:eastAsia="Calibri" w:hAnsi="Calibri" w:cs="Calibri"/>
      <w:sz w:val="24"/>
      <w:lang w:val="en-US"/>
    </w:rPr>
  </w:style>
  <w:style w:type="character" w:customStyle="1" w:styleId="BodyTextChar">
    <w:name w:val="Body Text Char"/>
    <w:basedOn w:val="DefaultParagraphFont"/>
    <w:link w:val="BodyText"/>
    <w:uiPriority w:val="1"/>
    <w:rsid w:val="00A71ECE"/>
    <w:rPr>
      <w:rFonts w:ascii="Calibri" w:eastAsia="Calibri" w:hAnsi="Calibri" w:cs="Calibri"/>
    </w:rPr>
  </w:style>
  <w:style w:type="character" w:customStyle="1" w:styleId="Heading1Char">
    <w:name w:val="Heading 1 Char"/>
    <w:basedOn w:val="DefaultParagraphFont"/>
    <w:link w:val="Heading1"/>
    <w:uiPriority w:val="9"/>
    <w:rsid w:val="00657942"/>
    <w:rPr>
      <w:rFonts w:asciiTheme="majorHAnsi" w:eastAsiaTheme="majorEastAsia" w:hAnsiTheme="majorHAnsi" w:cstheme="majorBidi"/>
      <w:color w:val="2F5496" w:themeColor="accent1" w:themeShade="BF"/>
      <w:sz w:val="32"/>
      <w:szCs w:val="32"/>
      <w:lang w:val="en-GB"/>
    </w:rPr>
  </w:style>
  <w:style w:type="character" w:styleId="Hyperlink">
    <w:name w:val="Hyperlink"/>
    <w:rsid w:val="0083312A"/>
    <w:rPr>
      <w:color w:val="0000FF"/>
      <w:u w:val="single"/>
    </w:rPr>
  </w:style>
  <w:style w:type="character" w:styleId="FollowedHyperlink">
    <w:name w:val="FollowedHyperlink"/>
    <w:basedOn w:val="DefaultParagraphFont"/>
    <w:uiPriority w:val="99"/>
    <w:semiHidden/>
    <w:unhideWhenUsed/>
    <w:rsid w:val="008331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19503">
      <w:bodyDiv w:val="1"/>
      <w:marLeft w:val="0"/>
      <w:marRight w:val="0"/>
      <w:marTop w:val="0"/>
      <w:marBottom w:val="0"/>
      <w:divBdr>
        <w:top w:val="none" w:sz="0" w:space="0" w:color="auto"/>
        <w:left w:val="none" w:sz="0" w:space="0" w:color="auto"/>
        <w:bottom w:val="none" w:sz="0" w:space="0" w:color="auto"/>
        <w:right w:val="none" w:sz="0" w:space="0" w:color="auto"/>
      </w:divBdr>
    </w:div>
    <w:div w:id="534856773">
      <w:bodyDiv w:val="1"/>
      <w:marLeft w:val="0"/>
      <w:marRight w:val="0"/>
      <w:marTop w:val="0"/>
      <w:marBottom w:val="0"/>
      <w:divBdr>
        <w:top w:val="none" w:sz="0" w:space="0" w:color="auto"/>
        <w:left w:val="none" w:sz="0" w:space="0" w:color="auto"/>
        <w:bottom w:val="none" w:sz="0" w:space="0" w:color="auto"/>
        <w:right w:val="none" w:sz="0" w:space="0" w:color="auto"/>
      </w:divBdr>
    </w:div>
    <w:div w:id="19971010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42055-023-0005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qaa.ac.uk/docs/qaa/guidance/education-for-sustainable-development-guidance-executive-summary.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3823</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Moonisah Bajwa</dc:creator>
  <cp:keywords/>
  <dc:description/>
  <cp:lastModifiedBy>Amy Maclatchy</cp:lastModifiedBy>
  <cp:revision>5</cp:revision>
  <dcterms:created xsi:type="dcterms:W3CDTF">2024-07-22T07:44:00Z</dcterms:created>
  <dcterms:modified xsi:type="dcterms:W3CDTF">2024-07-23T08:36:00Z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1a4352caedccce736aa6e08c1cbe7311a01551ff3a118dce8c227aca76e9f118</vt:lpwstr>
  </property>
</Properties>
</file>