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EE780" w14:textId="77777777" w:rsidR="00542033" w:rsidRDefault="00FA242E" w:rsidP="00C84B16">
      <w:pPr>
        <w:spacing w:after="0" w:line="259" w:lineRule="auto"/>
        <w:ind w:left="0" w:right="0" w:firstLine="0"/>
        <w:jc w:val="center"/>
      </w:pPr>
      <w:r>
        <w:rPr>
          <w:noProof/>
        </w:rPr>
        <w:drawing>
          <wp:inline distT="0" distB="0" distL="0" distR="0" wp14:anchorId="527FFF63" wp14:editId="137550B5">
            <wp:extent cx="2909570" cy="3748532"/>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
                    <a:stretch>
                      <a:fillRect/>
                    </a:stretch>
                  </pic:blipFill>
                  <pic:spPr>
                    <a:xfrm>
                      <a:off x="0" y="0"/>
                      <a:ext cx="2909570" cy="3748532"/>
                    </a:xfrm>
                    <a:prstGeom prst="rect">
                      <a:avLst/>
                    </a:prstGeom>
                  </pic:spPr>
                </pic:pic>
              </a:graphicData>
            </a:graphic>
          </wp:inline>
        </w:drawing>
      </w:r>
    </w:p>
    <w:p w14:paraId="2CD3FC55" w14:textId="77777777" w:rsidR="00542033" w:rsidRDefault="00FA242E">
      <w:pPr>
        <w:spacing w:after="552"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5B8412C2" w14:textId="77777777" w:rsidR="00542033" w:rsidRDefault="00FA242E">
      <w:pPr>
        <w:spacing w:after="0" w:line="259" w:lineRule="auto"/>
        <w:ind w:left="0" w:right="282"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6A5FE22" wp14:editId="791311AD">
                <wp:simplePos x="0" y="0"/>
                <wp:positionH relativeFrom="page">
                  <wp:posOffset>0</wp:posOffset>
                </wp:positionH>
                <wp:positionV relativeFrom="page">
                  <wp:posOffset>9943465</wp:posOffset>
                </wp:positionV>
                <wp:extent cx="7560310" cy="748665"/>
                <wp:effectExtent l="0" t="0" r="0" b="0"/>
                <wp:wrapTopAndBottom/>
                <wp:docPr id="3337" name="Group 3337"/>
                <wp:cNvGraphicFramePr/>
                <a:graphic xmlns:a="http://schemas.openxmlformats.org/drawingml/2006/main">
                  <a:graphicData uri="http://schemas.microsoft.com/office/word/2010/wordprocessingGroup">
                    <wpg:wgp>
                      <wpg:cNvGrpSpPr/>
                      <wpg:grpSpPr>
                        <a:xfrm>
                          <a:off x="0" y="0"/>
                          <a:ext cx="7560310" cy="748665"/>
                          <a:chOff x="0" y="0"/>
                          <a:chExt cx="7560310" cy="748665"/>
                        </a:xfrm>
                      </wpg:grpSpPr>
                      <wps:wsp>
                        <wps:cNvPr id="4014" name="Shape 4014"/>
                        <wps:cNvSpPr/>
                        <wps:spPr>
                          <a:xfrm>
                            <a:off x="0" y="0"/>
                            <a:ext cx="7560310" cy="748665"/>
                          </a:xfrm>
                          <a:custGeom>
                            <a:avLst/>
                            <a:gdLst/>
                            <a:ahLst/>
                            <a:cxnLst/>
                            <a:rect l="0" t="0" r="0" b="0"/>
                            <a:pathLst>
                              <a:path w="7560310" h="748665">
                                <a:moveTo>
                                  <a:pt x="0" y="0"/>
                                </a:moveTo>
                                <a:lnTo>
                                  <a:pt x="7560310" y="0"/>
                                </a:lnTo>
                                <a:lnTo>
                                  <a:pt x="7560310" y="748665"/>
                                </a:lnTo>
                                <a:lnTo>
                                  <a:pt x="0" y="748665"/>
                                </a:lnTo>
                                <a:lnTo>
                                  <a:pt x="0" y="0"/>
                                </a:lnTo>
                              </a:path>
                            </a:pathLst>
                          </a:custGeom>
                          <a:ln w="0" cap="flat">
                            <a:miter lim="127000"/>
                          </a:ln>
                        </wps:spPr>
                        <wps:style>
                          <a:lnRef idx="0">
                            <a:srgbClr val="000000">
                              <a:alpha val="0"/>
                            </a:srgbClr>
                          </a:lnRef>
                          <a:fillRef idx="1">
                            <a:srgbClr val="EC008B"/>
                          </a:fillRef>
                          <a:effectRef idx="0">
                            <a:scrgbClr r="0" g="0" b="0"/>
                          </a:effectRef>
                          <a:fontRef idx="none"/>
                        </wps:style>
                        <wps:bodyPr/>
                      </wps:wsp>
                      <pic:pic xmlns:pic="http://schemas.openxmlformats.org/drawingml/2006/picture">
                        <pic:nvPicPr>
                          <pic:cNvPr id="52" name="Picture 52"/>
                          <pic:cNvPicPr/>
                        </pic:nvPicPr>
                        <pic:blipFill>
                          <a:blip r:embed="rId6"/>
                          <a:stretch>
                            <a:fillRect/>
                          </a:stretch>
                        </pic:blipFill>
                        <pic:spPr>
                          <a:xfrm>
                            <a:off x="0" y="9523"/>
                            <a:ext cx="5727700" cy="718820"/>
                          </a:xfrm>
                          <a:prstGeom prst="rect">
                            <a:avLst/>
                          </a:prstGeom>
                        </pic:spPr>
                      </pic:pic>
                    </wpg:wgp>
                  </a:graphicData>
                </a:graphic>
              </wp:anchor>
            </w:drawing>
          </mc:Choice>
          <mc:Fallback xmlns:a="http://schemas.openxmlformats.org/drawingml/2006/main">
            <w:pict>
              <v:group id="Group 3337" style="width:595.3pt;height:58.95pt;position:absolute;mso-position-horizontal-relative:page;mso-position-horizontal:absolute;margin-left:0pt;mso-position-vertical-relative:page;margin-top:782.95pt;" coordsize="75603,7486">
                <v:shape id="Shape 4015" style="position:absolute;width:75603;height:7486;left:0;top:0;" coordsize="7560310,748665" path="m0,0l7560310,0l7560310,748665l0,748665l0,0">
                  <v:stroke weight="0pt" endcap="flat" joinstyle="miter" miterlimit="10" on="false" color="#000000" opacity="0"/>
                  <v:fill on="true" color="#ec008b"/>
                </v:shape>
                <v:shape id="Picture 52" style="position:absolute;width:57277;height:7188;left:0;top:95;" filled="f">
                  <v:imagedata r:id="rId7"/>
                </v:shape>
                <w10:wrap type="topAndBottom"/>
              </v:group>
            </w:pict>
          </mc:Fallback>
        </mc:AlternateContent>
      </w:r>
      <w:r>
        <w:rPr>
          <w:b/>
          <w:color w:val="001F5F"/>
          <w:sz w:val="40"/>
        </w:rPr>
        <w:t>A Disciplinary Research Collaboration</w:t>
      </w:r>
      <w:r>
        <w:rPr>
          <w:b/>
          <w:sz w:val="40"/>
        </w:rPr>
        <w:t xml:space="preserve"> </w:t>
      </w:r>
    </w:p>
    <w:p w14:paraId="74D07A0F" w14:textId="77777777" w:rsidR="00542033" w:rsidRDefault="00FA242E">
      <w:pPr>
        <w:spacing w:after="0" w:line="259" w:lineRule="auto"/>
        <w:ind w:left="0" w:right="0" w:firstLine="0"/>
        <w:jc w:val="left"/>
      </w:pPr>
      <w:r>
        <w:rPr>
          <w:b/>
          <w:sz w:val="39"/>
        </w:rPr>
        <w:t xml:space="preserve"> </w:t>
      </w:r>
    </w:p>
    <w:p w14:paraId="7CE78CA1" w14:textId="457FC42A" w:rsidR="00542033" w:rsidRDefault="00C84B16" w:rsidP="00C84B16">
      <w:pPr>
        <w:spacing w:after="0" w:line="259" w:lineRule="auto"/>
        <w:ind w:left="0" w:right="0" w:firstLine="0"/>
        <w:jc w:val="center"/>
      </w:pPr>
      <w:r>
        <w:rPr>
          <w:b/>
          <w:i/>
          <w:sz w:val="40"/>
        </w:rPr>
        <w:t>Pepper’s Ghost</w:t>
      </w:r>
    </w:p>
    <w:p w14:paraId="5A0AEE01" w14:textId="77777777" w:rsidR="00542033" w:rsidRDefault="00FA242E">
      <w:pPr>
        <w:spacing w:after="0" w:line="259" w:lineRule="auto"/>
        <w:ind w:left="705" w:right="0" w:firstLine="0"/>
        <w:jc w:val="center"/>
      </w:pPr>
      <w:r>
        <w:rPr>
          <w:b/>
          <w:i/>
          <w:sz w:val="32"/>
        </w:rPr>
        <w:t xml:space="preserve"> </w:t>
      </w:r>
    </w:p>
    <w:p w14:paraId="2564F641" w14:textId="77777777" w:rsidR="00C84B16" w:rsidRPr="00C84B16" w:rsidRDefault="00C84B16" w:rsidP="00C84B16">
      <w:pPr>
        <w:spacing w:after="335" w:line="259" w:lineRule="auto"/>
        <w:ind w:right="0"/>
        <w:jc w:val="center"/>
        <w:rPr>
          <w:sz w:val="32"/>
          <w:lang w:val="es-ES"/>
        </w:rPr>
      </w:pPr>
      <w:r w:rsidRPr="00C84B16">
        <w:rPr>
          <w:sz w:val="32"/>
        </w:rPr>
        <w:t>Angharad James</w:t>
      </w:r>
      <w:r>
        <w:rPr>
          <w:sz w:val="32"/>
        </w:rPr>
        <w:t xml:space="preserve">, </w:t>
      </w:r>
      <w:r w:rsidRPr="00C84B16">
        <w:rPr>
          <w:sz w:val="32"/>
        </w:rPr>
        <w:t>Polly Thompson</w:t>
      </w:r>
      <w:r>
        <w:rPr>
          <w:sz w:val="32"/>
        </w:rPr>
        <w:t xml:space="preserve">, </w:t>
      </w:r>
      <w:proofErr w:type="spellStart"/>
      <w:r w:rsidRPr="00C84B16">
        <w:rPr>
          <w:sz w:val="32"/>
          <w:lang w:val="es-ES"/>
        </w:rPr>
        <w:t>Umi</w:t>
      </w:r>
      <w:proofErr w:type="spellEnd"/>
      <w:r w:rsidRPr="00C84B16">
        <w:rPr>
          <w:sz w:val="32"/>
          <w:lang w:val="es-ES"/>
        </w:rPr>
        <w:t xml:space="preserve"> </w:t>
      </w:r>
      <w:proofErr w:type="spellStart"/>
      <w:r w:rsidRPr="00C84B16">
        <w:rPr>
          <w:sz w:val="32"/>
          <w:lang w:val="es-ES"/>
        </w:rPr>
        <w:t>Sakai-Stoute</w:t>
      </w:r>
      <w:proofErr w:type="spellEnd"/>
    </w:p>
    <w:p w14:paraId="7267B0C9" w14:textId="30670AFC" w:rsidR="00C84B16" w:rsidRDefault="00C84B16" w:rsidP="00C84B16">
      <w:pPr>
        <w:spacing w:after="427" w:line="259" w:lineRule="auto"/>
        <w:ind w:right="0"/>
        <w:jc w:val="center"/>
        <w:rPr>
          <w:sz w:val="32"/>
        </w:rPr>
      </w:pPr>
      <w:r>
        <w:rPr>
          <w:sz w:val="32"/>
        </w:rPr>
        <w:t>Roberto Lopato, Edward Lancaster, David Scott</w:t>
      </w:r>
    </w:p>
    <w:p w14:paraId="75186FA3" w14:textId="77777777" w:rsidR="00C84B16" w:rsidRDefault="00C84B16" w:rsidP="00C84B16">
      <w:pPr>
        <w:spacing w:after="427" w:line="259" w:lineRule="auto"/>
        <w:ind w:right="0"/>
        <w:jc w:val="center"/>
        <w:rPr>
          <w:sz w:val="32"/>
        </w:rPr>
      </w:pPr>
    </w:p>
    <w:p w14:paraId="714A525A" w14:textId="51955427" w:rsidR="00542033" w:rsidRDefault="00FA242E" w:rsidP="00C84B16">
      <w:pPr>
        <w:spacing w:after="427" w:line="259" w:lineRule="auto"/>
        <w:ind w:left="0" w:right="0"/>
        <w:jc w:val="center"/>
      </w:pPr>
      <w:r>
        <w:rPr>
          <w:b/>
          <w:sz w:val="40"/>
        </w:rPr>
        <w:t>School of Architecture &amp;</w:t>
      </w:r>
    </w:p>
    <w:p w14:paraId="4B464A92" w14:textId="68CA2E4A" w:rsidR="00542033" w:rsidRDefault="00FA242E" w:rsidP="00C84B16">
      <w:pPr>
        <w:spacing w:after="423" w:line="259" w:lineRule="auto"/>
        <w:ind w:left="0" w:right="0" w:firstLine="0"/>
        <w:jc w:val="center"/>
      </w:pPr>
      <w:r>
        <w:rPr>
          <w:b/>
          <w:sz w:val="40"/>
        </w:rPr>
        <w:t>Cities</w:t>
      </w:r>
    </w:p>
    <w:p w14:paraId="62A790E3" w14:textId="2F5EA9B8" w:rsidR="00542033" w:rsidRDefault="00FA242E" w:rsidP="00C84B16">
      <w:pPr>
        <w:spacing w:after="427" w:line="259" w:lineRule="auto"/>
        <w:ind w:left="0" w:right="0"/>
        <w:jc w:val="center"/>
      </w:pPr>
      <w:r>
        <w:rPr>
          <w:b/>
          <w:sz w:val="40"/>
        </w:rPr>
        <w:t>Academic Year 202</w:t>
      </w:r>
      <w:r w:rsidR="00592D2E">
        <w:rPr>
          <w:b/>
          <w:sz w:val="40"/>
        </w:rPr>
        <w:t>3</w:t>
      </w:r>
      <w:r>
        <w:rPr>
          <w:b/>
          <w:sz w:val="40"/>
        </w:rPr>
        <w:t>-202</w:t>
      </w:r>
      <w:r w:rsidR="00592D2E">
        <w:rPr>
          <w:b/>
          <w:sz w:val="40"/>
        </w:rPr>
        <w:t>4</w:t>
      </w:r>
    </w:p>
    <w:p w14:paraId="516E4A1A" w14:textId="77777777" w:rsidR="00542033" w:rsidRDefault="00FA242E">
      <w:pPr>
        <w:spacing w:after="0" w:line="259" w:lineRule="auto"/>
        <w:ind w:left="0" w:right="0" w:firstLine="0"/>
        <w:jc w:val="left"/>
      </w:pPr>
      <w:r>
        <w:rPr>
          <w:b/>
          <w:sz w:val="40"/>
        </w:rPr>
        <w:t xml:space="preserve"> </w:t>
      </w:r>
    </w:p>
    <w:p w14:paraId="0F1DA808" w14:textId="77777777" w:rsidR="00542033" w:rsidRDefault="00FA242E">
      <w:pPr>
        <w:pStyle w:val="Heading1"/>
        <w:ind w:left="253" w:hanging="268"/>
      </w:pPr>
      <w:r>
        <w:lastRenderedPageBreak/>
        <w:t xml:space="preserve">Executive Summary </w:t>
      </w:r>
    </w:p>
    <w:p w14:paraId="7FC3F38C" w14:textId="77777777" w:rsidR="00542033" w:rsidRDefault="00FA242E">
      <w:pPr>
        <w:spacing w:after="0" w:line="259" w:lineRule="auto"/>
        <w:ind w:left="0" w:right="0" w:firstLine="0"/>
        <w:jc w:val="left"/>
      </w:pPr>
      <w:r>
        <w:rPr>
          <w:b/>
        </w:rPr>
        <w:t xml:space="preserve"> </w:t>
      </w:r>
    </w:p>
    <w:p w14:paraId="399AA76C" w14:textId="7D81240D" w:rsidR="00592D2E" w:rsidRDefault="00592D2E" w:rsidP="00592D2E">
      <w:pPr>
        <w:spacing w:after="0" w:line="259" w:lineRule="auto"/>
        <w:ind w:left="0" w:right="0" w:firstLine="0"/>
      </w:pPr>
      <w:r w:rsidRPr="00592D2E">
        <w:t xml:space="preserve">This research project focuses on the modernization and practical application of the Pepper’s Ghost technique, historically used in theatres and live shows. Our study aims to adapt and innovate this technique for smaller-scale, practical applications targeted towards the </w:t>
      </w:r>
      <w:r w:rsidRPr="00592D2E">
        <w:t>public</w:t>
      </w:r>
      <w:r w:rsidRPr="00592D2E">
        <w:t>, specifically students and staff within educational environments. By broadening the traditional scope, the project explores the vast possibilities and potential of the Pepper’s Ghost technique beyond its conventional uses.</w:t>
      </w:r>
    </w:p>
    <w:p w14:paraId="6BAC53F6" w14:textId="77777777" w:rsidR="00592D2E" w:rsidRPr="00592D2E" w:rsidRDefault="00592D2E" w:rsidP="00592D2E">
      <w:pPr>
        <w:spacing w:after="0" w:line="259" w:lineRule="auto"/>
        <w:ind w:left="0" w:right="0" w:firstLine="0"/>
      </w:pPr>
    </w:p>
    <w:p w14:paraId="7D15A78F" w14:textId="77777777" w:rsidR="00592D2E" w:rsidRDefault="00592D2E" w:rsidP="00592D2E">
      <w:pPr>
        <w:spacing w:after="0" w:line="259" w:lineRule="auto"/>
        <w:ind w:left="0" w:right="0" w:firstLine="0"/>
      </w:pPr>
      <w:r w:rsidRPr="00592D2E">
        <w:t>The research delves into various media and display methods to assess the limitations and requirements of modernizing this illusion technique. Through the use of advanced digital fabrication methods such as laser cutting, 3D printing, and CNC machining, precise components necessary for the implementation and testing of modernized applications were developed. The interdisciplinary approach, while limited to architecture students, included both master's and undergraduate participants, fostering a diverse range of perspectives and expertise.</w:t>
      </w:r>
    </w:p>
    <w:p w14:paraId="12D60FE5" w14:textId="77777777" w:rsidR="00592D2E" w:rsidRPr="00592D2E" w:rsidRDefault="00592D2E" w:rsidP="00592D2E">
      <w:pPr>
        <w:spacing w:after="0" w:line="259" w:lineRule="auto"/>
        <w:ind w:left="0" w:right="0" w:firstLine="0"/>
      </w:pPr>
    </w:p>
    <w:p w14:paraId="42CA042C" w14:textId="77777777" w:rsidR="00592D2E" w:rsidRPr="00592D2E" w:rsidRDefault="00592D2E" w:rsidP="00592D2E">
      <w:pPr>
        <w:spacing w:after="0" w:line="259" w:lineRule="auto"/>
        <w:ind w:left="0" w:right="0" w:firstLine="0"/>
      </w:pPr>
      <w:r w:rsidRPr="00592D2E">
        <w:t>By introducing innovative, smaller-scale applications, this project not only contributes to the existing body of knowledge but also opens new avenues for the use of Pepper’s Ghost in everyday settings. There are no fixed boundaries or limitations set for this research, allowing for a broad exploration of the technique's possibilities. This open-ended approach ensures a comprehensive understanding of the potential impacts and applications, paving the way for future technological developments and industry practices.</w:t>
      </w:r>
    </w:p>
    <w:p w14:paraId="4BC19C59" w14:textId="77777777" w:rsidR="00542033" w:rsidRDefault="00FA242E">
      <w:pPr>
        <w:spacing w:after="0" w:line="259" w:lineRule="auto"/>
        <w:ind w:left="0" w:right="0" w:firstLine="0"/>
        <w:jc w:val="left"/>
      </w:pPr>
      <w:r>
        <w:rPr>
          <w:b/>
        </w:rPr>
        <w:t xml:space="preserve"> </w:t>
      </w:r>
    </w:p>
    <w:p w14:paraId="5D97F160" w14:textId="77777777" w:rsidR="00542033" w:rsidRDefault="00FA242E">
      <w:pPr>
        <w:pStyle w:val="Heading1"/>
        <w:ind w:left="253" w:hanging="268"/>
      </w:pPr>
      <w:r>
        <w:t xml:space="preserve">Background and Aims </w:t>
      </w:r>
    </w:p>
    <w:p w14:paraId="2913D10F" w14:textId="77777777" w:rsidR="00542033" w:rsidRDefault="00FA242E">
      <w:pPr>
        <w:spacing w:after="0" w:line="259" w:lineRule="auto"/>
        <w:ind w:left="0" w:right="0" w:firstLine="0"/>
        <w:jc w:val="left"/>
      </w:pPr>
      <w:r>
        <w:rPr>
          <w:b/>
        </w:rPr>
        <w:t xml:space="preserve"> </w:t>
      </w:r>
    </w:p>
    <w:p w14:paraId="28A15FE3" w14:textId="77777777" w:rsidR="00592D2E" w:rsidRDefault="00592D2E" w:rsidP="00592D2E">
      <w:pPr>
        <w:spacing w:after="0" w:line="259" w:lineRule="auto"/>
        <w:ind w:left="0" w:right="0" w:firstLine="0"/>
      </w:pPr>
      <w:r w:rsidRPr="00592D2E">
        <w:t>The research project stems from the University of Westminster’s rich history, specifically its connection to the origin of the Pepper’s Ghost technique. Developed by Professor John Henry Pepper in 1862 at the Royal Polytechnic Institution (now the University of Westminster), this technique creates an illusion where an image of an off-stage object is projected to appear in front of the audience. Historically significant in theatres and live shows, Pepper’s Ghost has maintained its relevance in modern entertainment, notably in concerts and live performances.</w:t>
      </w:r>
    </w:p>
    <w:p w14:paraId="7E15E9FE" w14:textId="77777777" w:rsidR="00592D2E" w:rsidRPr="00592D2E" w:rsidRDefault="00592D2E" w:rsidP="00592D2E">
      <w:pPr>
        <w:spacing w:after="0" w:line="259" w:lineRule="auto"/>
        <w:ind w:left="0" w:right="0" w:firstLine="0"/>
      </w:pPr>
    </w:p>
    <w:p w14:paraId="51E84A3A" w14:textId="77777777" w:rsidR="00592D2E" w:rsidRDefault="00592D2E" w:rsidP="00592D2E">
      <w:pPr>
        <w:spacing w:after="0" w:line="259" w:lineRule="auto"/>
        <w:ind w:left="0" w:right="0" w:firstLine="0"/>
      </w:pPr>
      <w:r w:rsidRPr="00592D2E">
        <w:t>The primary aim of this research was to explore and understand the potential modern applications of the Pepper’s Ghost technique beyond its traditional uses. By leveraging this historical technique, the project sought to innovate and adapt it for smaller-scale, practical applications that would benefit the general public, particularly students and staff within educational settings. Specific modern applications explored included projecting architectural models, enhancing online meetings by giving speakers a physical presence, and providing alternative media for presentations.</w:t>
      </w:r>
    </w:p>
    <w:p w14:paraId="12C3AC66" w14:textId="77777777" w:rsidR="00592D2E" w:rsidRPr="00592D2E" w:rsidRDefault="00592D2E" w:rsidP="00592D2E">
      <w:pPr>
        <w:spacing w:after="0" w:line="259" w:lineRule="auto"/>
        <w:ind w:left="0" w:right="0" w:firstLine="0"/>
      </w:pPr>
    </w:p>
    <w:p w14:paraId="577466D7" w14:textId="77777777" w:rsidR="00592D2E" w:rsidRDefault="00592D2E" w:rsidP="00592D2E">
      <w:pPr>
        <w:spacing w:after="0" w:line="259" w:lineRule="auto"/>
        <w:ind w:left="0" w:right="0" w:firstLine="0"/>
      </w:pPr>
      <w:r w:rsidRPr="00592D2E">
        <w:t>This initiative envisions a series of devices that could be made available to students and staff across various schools within the university. By doing so, the project not only aims to introduce digital fabrication techniques but also to highlight the university's rich historical background in an engaging and practical manner. Through advanced digital fabrication methods, including laser cutting, 3D printing, and CNC machining, the project will develop precise components essential for the implementation of these modernized applications.</w:t>
      </w:r>
    </w:p>
    <w:p w14:paraId="249085B4" w14:textId="77777777" w:rsidR="00592D2E" w:rsidRPr="00592D2E" w:rsidRDefault="00592D2E" w:rsidP="00592D2E">
      <w:pPr>
        <w:spacing w:after="0" w:line="259" w:lineRule="auto"/>
        <w:ind w:left="0" w:right="0" w:firstLine="0"/>
      </w:pPr>
    </w:p>
    <w:p w14:paraId="279A22CB" w14:textId="77777777" w:rsidR="00592D2E" w:rsidRPr="00592D2E" w:rsidRDefault="00592D2E" w:rsidP="00592D2E">
      <w:pPr>
        <w:spacing w:after="0" w:line="259" w:lineRule="auto"/>
        <w:ind w:left="0" w:right="0" w:firstLine="0"/>
      </w:pPr>
      <w:r w:rsidRPr="00592D2E">
        <w:t>Ultimately, this research seeks to foster innovation and enhance the learning experience by making the Pepper’s Ghost technique accessible and practical for everyday use within the university community. By embracing an open-ended approach, the project allows for a comprehensive exploration of the technique’s possibilities, ensuring its adaptability and relevance in contemporary settings.</w:t>
      </w:r>
    </w:p>
    <w:p w14:paraId="6399F035" w14:textId="77777777" w:rsidR="00542033" w:rsidRDefault="00FA242E">
      <w:pPr>
        <w:spacing w:after="0" w:line="259" w:lineRule="auto"/>
        <w:ind w:left="0" w:right="0" w:firstLine="0"/>
        <w:jc w:val="left"/>
      </w:pPr>
      <w:r>
        <w:rPr>
          <w:b/>
        </w:rPr>
        <w:t xml:space="preserve"> </w:t>
      </w:r>
    </w:p>
    <w:p w14:paraId="23A0FE04" w14:textId="77777777" w:rsidR="00542033" w:rsidRDefault="00FA242E">
      <w:pPr>
        <w:pStyle w:val="Heading1"/>
        <w:ind w:left="253" w:hanging="268"/>
      </w:pPr>
      <w:r>
        <w:t xml:space="preserve">Methods </w:t>
      </w:r>
    </w:p>
    <w:p w14:paraId="723DB458" w14:textId="77777777" w:rsidR="00542033" w:rsidRDefault="00FA242E">
      <w:pPr>
        <w:spacing w:after="0" w:line="259" w:lineRule="auto"/>
        <w:ind w:left="0" w:right="0" w:firstLine="0"/>
        <w:jc w:val="left"/>
      </w:pPr>
      <w:r>
        <w:rPr>
          <w:b/>
        </w:rPr>
        <w:t xml:space="preserve"> </w:t>
      </w:r>
    </w:p>
    <w:p w14:paraId="3186888F" w14:textId="77777777" w:rsidR="00592D2E" w:rsidRPr="00592D2E" w:rsidRDefault="00592D2E" w:rsidP="00592D2E">
      <w:pPr>
        <w:spacing w:before="100" w:beforeAutospacing="1" w:after="100" w:afterAutospacing="1"/>
        <w:ind w:left="0" w:right="0" w:firstLine="0"/>
        <w:rPr>
          <w:rFonts w:eastAsia="Times New Roman"/>
          <w:color w:val="auto"/>
          <w:kern w:val="0"/>
          <w14:ligatures w14:val="none"/>
        </w:rPr>
      </w:pPr>
      <w:r w:rsidRPr="00592D2E">
        <w:rPr>
          <w:rFonts w:eastAsia="Times New Roman"/>
          <w:color w:val="auto"/>
          <w:kern w:val="0"/>
          <w14:ligatures w14:val="none"/>
        </w:rPr>
        <w:t>The research began with an in-depth exploration of the Pepper’s Ghost technique, focusing on its historical development and current applications, such as holographic concerts. This foundational understanding was crucial for informing the subsequent phases of the project.</w:t>
      </w:r>
    </w:p>
    <w:p w14:paraId="30D4591A" w14:textId="77777777" w:rsidR="00592D2E" w:rsidRDefault="00592D2E" w:rsidP="00C84B16">
      <w:pPr>
        <w:pStyle w:val="Heading2"/>
        <w:rPr>
          <w:rFonts w:eastAsia="Times New Roman"/>
        </w:rPr>
      </w:pPr>
      <w:r w:rsidRPr="00592D2E">
        <w:rPr>
          <w:rFonts w:eastAsia="Times New Roman"/>
        </w:rPr>
        <w:t>Initial Research and Prototype Development:</w:t>
      </w:r>
    </w:p>
    <w:p w14:paraId="1131950B" w14:textId="729748E4" w:rsidR="00592D2E" w:rsidRPr="00592D2E" w:rsidRDefault="00592D2E" w:rsidP="00592D2E">
      <w:pPr>
        <w:spacing w:before="100" w:beforeAutospacing="1" w:after="100" w:afterAutospacing="1"/>
        <w:ind w:left="0" w:right="0" w:firstLine="0"/>
        <w:rPr>
          <w:rFonts w:eastAsia="Times New Roman"/>
          <w:color w:val="auto"/>
          <w:kern w:val="0"/>
          <w14:ligatures w14:val="none"/>
        </w:rPr>
      </w:pPr>
      <w:r w:rsidRPr="00592D2E">
        <w:rPr>
          <w:rFonts w:eastAsia="Times New Roman"/>
          <w:color w:val="auto"/>
          <w:kern w:val="0"/>
          <w14:ligatures w14:val="none"/>
        </w:rPr>
        <w:t>The initial phase involved extensive research to fully comprehend the mechanics and existing uses of the Pepper’s Ghost technique. Building on this knowledge, the team developed a small prototype designed for use with a smartphone. This prototype served as a practical starting point to explore the technique's potential in everyday applications.</w:t>
      </w:r>
    </w:p>
    <w:p w14:paraId="5704DA6D" w14:textId="77777777" w:rsidR="00592D2E" w:rsidRDefault="00592D2E" w:rsidP="00C84B16">
      <w:pPr>
        <w:pStyle w:val="Heading2"/>
        <w:rPr>
          <w:rFonts w:eastAsia="Times New Roman"/>
        </w:rPr>
      </w:pPr>
      <w:r w:rsidRPr="00592D2E">
        <w:rPr>
          <w:rFonts w:eastAsia="Times New Roman"/>
        </w:rPr>
        <w:t>Material Investigation:</w:t>
      </w:r>
    </w:p>
    <w:p w14:paraId="362F783A" w14:textId="5EB4BEB4" w:rsidR="00592D2E" w:rsidRPr="00592D2E" w:rsidRDefault="00592D2E" w:rsidP="00592D2E">
      <w:pPr>
        <w:spacing w:before="100" w:beforeAutospacing="1" w:after="100" w:afterAutospacing="1"/>
        <w:ind w:left="0" w:right="0" w:firstLine="0"/>
        <w:rPr>
          <w:rFonts w:eastAsia="Times New Roman"/>
          <w:color w:val="auto"/>
          <w:kern w:val="0"/>
          <w14:ligatures w14:val="none"/>
        </w:rPr>
      </w:pPr>
      <w:r w:rsidRPr="00592D2E">
        <w:rPr>
          <w:rFonts w:eastAsia="Times New Roman"/>
          <w:color w:val="auto"/>
          <w:kern w:val="0"/>
          <w14:ligatures w14:val="none"/>
        </w:rPr>
        <w:t>Subsequent investigations focused on identifying and evaluating various display materials. The materials tested included acrylic, acetate, reflective glass, and holographic film. Each material was assessed for its performance under different lighting conditions to determine its suitability for creating effective Pepper’s Ghost illusions.</w:t>
      </w:r>
    </w:p>
    <w:p w14:paraId="300B81AF" w14:textId="77777777" w:rsidR="00592D2E" w:rsidRDefault="00592D2E" w:rsidP="00C84B16">
      <w:pPr>
        <w:pStyle w:val="Heading2"/>
        <w:rPr>
          <w:rFonts w:eastAsia="Times New Roman"/>
        </w:rPr>
      </w:pPr>
      <w:r w:rsidRPr="00592D2E">
        <w:rPr>
          <w:rFonts w:eastAsia="Times New Roman"/>
        </w:rPr>
        <w:t>Prototyping and Fabrication:</w:t>
      </w:r>
    </w:p>
    <w:p w14:paraId="56240982" w14:textId="1224FD06" w:rsidR="00592D2E" w:rsidRPr="00592D2E" w:rsidRDefault="00592D2E" w:rsidP="00592D2E">
      <w:pPr>
        <w:spacing w:before="100" w:beforeAutospacing="1" w:after="100" w:afterAutospacing="1"/>
        <w:ind w:left="0" w:right="0" w:firstLine="0"/>
        <w:rPr>
          <w:rFonts w:eastAsia="Times New Roman"/>
          <w:color w:val="auto"/>
          <w:kern w:val="0"/>
          <w14:ligatures w14:val="none"/>
        </w:rPr>
      </w:pPr>
      <w:r w:rsidRPr="00592D2E">
        <w:rPr>
          <w:rFonts w:eastAsia="Times New Roman"/>
          <w:color w:val="auto"/>
          <w:kern w:val="0"/>
          <w14:ligatures w14:val="none"/>
        </w:rPr>
        <w:t>To facilitate rapid prototyping and iterative testing, the project utilized advanced digital fabrication techniques, such as laser cutting and 3D printing. These methods allowed for the quick production of precise components necessary for testing various prototype designs.</w:t>
      </w:r>
    </w:p>
    <w:p w14:paraId="2A11F63F" w14:textId="77777777" w:rsidR="00592D2E" w:rsidRDefault="00592D2E" w:rsidP="00C84B16">
      <w:pPr>
        <w:pStyle w:val="Heading2"/>
        <w:rPr>
          <w:rFonts w:eastAsia="Times New Roman"/>
        </w:rPr>
      </w:pPr>
      <w:r w:rsidRPr="00592D2E">
        <w:rPr>
          <w:rFonts w:eastAsia="Times New Roman"/>
        </w:rPr>
        <w:lastRenderedPageBreak/>
        <w:t>Projecting Device Research:</w:t>
      </w:r>
    </w:p>
    <w:p w14:paraId="3F8DA228" w14:textId="3818CA34" w:rsidR="00592D2E" w:rsidRPr="00592D2E" w:rsidRDefault="00592D2E" w:rsidP="00592D2E">
      <w:pPr>
        <w:spacing w:before="100" w:beforeAutospacing="1" w:after="100" w:afterAutospacing="1"/>
        <w:ind w:left="0" w:right="0" w:firstLine="0"/>
        <w:rPr>
          <w:rFonts w:eastAsia="Times New Roman"/>
          <w:color w:val="auto"/>
          <w:kern w:val="0"/>
          <w14:ligatures w14:val="none"/>
        </w:rPr>
      </w:pPr>
      <w:r w:rsidRPr="00592D2E">
        <w:rPr>
          <w:rFonts w:eastAsia="Times New Roman"/>
          <w:color w:val="auto"/>
          <w:kern w:val="0"/>
          <w14:ligatures w14:val="none"/>
        </w:rPr>
        <w:t>The research also involved examining a range of projecting devices varying in size from smartphones to larger screens, projectors, and televisions. Each device was selected based on its potential application:</w:t>
      </w:r>
    </w:p>
    <w:p w14:paraId="3792C1E2" w14:textId="77777777" w:rsidR="00592D2E" w:rsidRPr="00592D2E" w:rsidRDefault="00592D2E" w:rsidP="00592D2E">
      <w:pPr>
        <w:numPr>
          <w:ilvl w:val="0"/>
          <w:numId w:val="3"/>
        </w:numPr>
        <w:spacing w:before="100" w:beforeAutospacing="1" w:after="100" w:afterAutospacing="1"/>
        <w:ind w:right="0"/>
        <w:rPr>
          <w:rFonts w:eastAsia="Times New Roman"/>
          <w:color w:val="auto"/>
          <w:kern w:val="0"/>
          <w14:ligatures w14:val="none"/>
        </w:rPr>
      </w:pPr>
      <w:r w:rsidRPr="00592D2E">
        <w:rPr>
          <w:rFonts w:eastAsia="Times New Roman"/>
          <w:b/>
          <w:bCs/>
          <w:color w:val="auto"/>
          <w:kern w:val="0"/>
          <w14:ligatures w14:val="none"/>
        </w:rPr>
        <w:t>Smartphones</w:t>
      </w:r>
      <w:r w:rsidRPr="00592D2E">
        <w:rPr>
          <w:rFonts w:eastAsia="Times New Roman"/>
          <w:color w:val="auto"/>
          <w:kern w:val="0"/>
          <w14:ligatures w14:val="none"/>
        </w:rPr>
        <w:t>: Used to create compact, portable versions of the Pepper’s Ghost setup. These prototypes were intended for student use, allowing them to explore digital fabrication and learn about the historical technique in a hands-on manner.</w:t>
      </w:r>
    </w:p>
    <w:p w14:paraId="1424BD6B" w14:textId="77777777" w:rsidR="00592D2E" w:rsidRPr="00592D2E" w:rsidRDefault="00592D2E" w:rsidP="00592D2E">
      <w:pPr>
        <w:numPr>
          <w:ilvl w:val="0"/>
          <w:numId w:val="3"/>
        </w:numPr>
        <w:spacing w:before="100" w:beforeAutospacing="1" w:after="100" w:afterAutospacing="1"/>
        <w:ind w:right="0"/>
        <w:rPr>
          <w:rFonts w:eastAsia="Times New Roman"/>
          <w:color w:val="auto"/>
          <w:kern w:val="0"/>
          <w14:ligatures w14:val="none"/>
        </w:rPr>
      </w:pPr>
      <w:r w:rsidRPr="00592D2E">
        <w:rPr>
          <w:rFonts w:eastAsia="Times New Roman"/>
          <w:b/>
          <w:bCs/>
          <w:color w:val="auto"/>
          <w:kern w:val="0"/>
          <w14:ligatures w14:val="none"/>
        </w:rPr>
        <w:t>14-inch Screens</w:t>
      </w:r>
      <w:r w:rsidRPr="00592D2E">
        <w:rPr>
          <w:rFonts w:eastAsia="Times New Roman"/>
          <w:color w:val="auto"/>
          <w:kern w:val="0"/>
          <w14:ligatures w14:val="none"/>
        </w:rPr>
        <w:t>: Utilized to develop a device capable of displaying digital versions of architectural models, offering a modern approach to presenting and interacting with 3D designs.</w:t>
      </w:r>
    </w:p>
    <w:p w14:paraId="60835BD4" w14:textId="77777777" w:rsidR="00592D2E" w:rsidRPr="00592D2E" w:rsidRDefault="00592D2E" w:rsidP="00592D2E">
      <w:pPr>
        <w:numPr>
          <w:ilvl w:val="0"/>
          <w:numId w:val="3"/>
        </w:numPr>
        <w:spacing w:before="100" w:beforeAutospacing="1" w:after="100" w:afterAutospacing="1"/>
        <w:ind w:right="0"/>
        <w:rPr>
          <w:rFonts w:eastAsia="Times New Roman"/>
          <w:color w:val="auto"/>
          <w:kern w:val="0"/>
          <w14:ligatures w14:val="none"/>
        </w:rPr>
      </w:pPr>
      <w:r w:rsidRPr="00592D2E">
        <w:rPr>
          <w:rFonts w:eastAsia="Times New Roman"/>
          <w:b/>
          <w:bCs/>
          <w:color w:val="auto"/>
          <w:kern w:val="0"/>
          <w14:ligatures w14:val="none"/>
        </w:rPr>
        <w:t>Televisions</w:t>
      </w:r>
      <w:r w:rsidRPr="00592D2E">
        <w:rPr>
          <w:rFonts w:eastAsia="Times New Roman"/>
          <w:color w:val="auto"/>
          <w:kern w:val="0"/>
          <w14:ligatures w14:val="none"/>
        </w:rPr>
        <w:t>: Employed to construct a display cabinet designed to overlay holograms onto physical objects in a retail setting, demonstrating the commercial potential of the technique.</w:t>
      </w:r>
    </w:p>
    <w:p w14:paraId="2A66C96E" w14:textId="77777777" w:rsidR="00592D2E" w:rsidRPr="00592D2E" w:rsidRDefault="00592D2E" w:rsidP="00592D2E">
      <w:pPr>
        <w:spacing w:before="100" w:beforeAutospacing="1" w:after="100" w:afterAutospacing="1"/>
        <w:ind w:left="0" w:right="0" w:firstLine="0"/>
        <w:rPr>
          <w:rFonts w:eastAsia="Times New Roman"/>
          <w:color w:val="auto"/>
          <w:kern w:val="0"/>
          <w14:ligatures w14:val="none"/>
        </w:rPr>
      </w:pPr>
      <w:r w:rsidRPr="00592D2E">
        <w:rPr>
          <w:rFonts w:eastAsia="Times New Roman"/>
          <w:color w:val="auto"/>
          <w:kern w:val="0"/>
          <w14:ligatures w14:val="none"/>
        </w:rPr>
        <w:t>This comprehensive approach ensured that the project not only explored the theoretical aspects of the Pepper’s Ghost technique but also its practical applications across various contexts and scales. By integrating digital fabrication methods and testing different display materials and devices, the research provided valuable insights into the modernization and adaptability of this historical illusion technique.</w:t>
      </w:r>
    </w:p>
    <w:p w14:paraId="61E51AFA" w14:textId="77777777" w:rsidR="00542033" w:rsidRDefault="00FA242E">
      <w:pPr>
        <w:pStyle w:val="Heading1"/>
        <w:ind w:left="253" w:hanging="268"/>
      </w:pPr>
      <w:r>
        <w:t>R</w:t>
      </w:r>
      <w:r>
        <w:t xml:space="preserve">esults </w:t>
      </w:r>
    </w:p>
    <w:p w14:paraId="2D48C4AF" w14:textId="77777777" w:rsidR="00542033" w:rsidRDefault="00FA242E">
      <w:pPr>
        <w:spacing w:after="0" w:line="259" w:lineRule="auto"/>
        <w:ind w:left="0" w:right="0" w:firstLine="0"/>
        <w:jc w:val="left"/>
      </w:pPr>
      <w:r>
        <w:rPr>
          <w:b/>
        </w:rPr>
        <w:t xml:space="preserve"> </w:t>
      </w:r>
    </w:p>
    <w:p w14:paraId="0C5FDE49" w14:textId="77777777" w:rsidR="00592D2E" w:rsidRDefault="00592D2E" w:rsidP="00C84B16">
      <w:pPr>
        <w:spacing w:after="0" w:line="259" w:lineRule="auto"/>
        <w:ind w:left="0" w:right="0" w:firstLine="0"/>
      </w:pPr>
      <w:r w:rsidRPr="00592D2E">
        <w:t>The evaluation of different display materials and projecting devices yielded significant insights into the optimal configurations for modernizing the Pepper’s Ghost technique. Through rigorous testing and prototyping, several key findings emerged:</w:t>
      </w:r>
    </w:p>
    <w:p w14:paraId="19C2B0A2" w14:textId="77777777" w:rsidR="00592D2E" w:rsidRPr="00592D2E" w:rsidRDefault="00592D2E" w:rsidP="00592D2E">
      <w:pPr>
        <w:spacing w:after="0" w:line="259" w:lineRule="auto"/>
        <w:ind w:left="0" w:right="0" w:firstLine="0"/>
        <w:jc w:val="left"/>
      </w:pPr>
    </w:p>
    <w:p w14:paraId="54DF54B6" w14:textId="5CFEEE86" w:rsidR="00592D2E" w:rsidRDefault="00592D2E" w:rsidP="00C84B16">
      <w:pPr>
        <w:pStyle w:val="Heading2"/>
      </w:pPr>
      <w:r w:rsidRPr="00592D2E">
        <w:t>Display Material Performance</w:t>
      </w:r>
    </w:p>
    <w:p w14:paraId="15D14F2A" w14:textId="77777777" w:rsidR="00C84B16" w:rsidRPr="00C84B16" w:rsidRDefault="00C84B16" w:rsidP="00C84B16"/>
    <w:p w14:paraId="16C19AD1" w14:textId="77777777" w:rsidR="00592D2E" w:rsidRPr="00592D2E" w:rsidRDefault="00592D2E" w:rsidP="00C84B16">
      <w:pPr>
        <w:numPr>
          <w:ilvl w:val="0"/>
          <w:numId w:val="4"/>
        </w:numPr>
        <w:spacing w:after="0" w:line="259" w:lineRule="auto"/>
        <w:ind w:right="0"/>
      </w:pPr>
      <w:r w:rsidRPr="00592D2E">
        <w:rPr>
          <w:b/>
          <w:bCs/>
        </w:rPr>
        <w:t>Reflective Glass</w:t>
      </w:r>
      <w:r w:rsidRPr="00592D2E">
        <w:t>: Among the materials tested, reflective glass proved to be the most effective for creating clear and sharp Pepper’s Ghost illusions. Its superior reflective properties resulted in high-quality projections, making it the preferred choice for most applications.</w:t>
      </w:r>
    </w:p>
    <w:p w14:paraId="1C5D0F75" w14:textId="77777777" w:rsidR="00592D2E" w:rsidRPr="00592D2E" w:rsidRDefault="00592D2E" w:rsidP="00C84B16">
      <w:pPr>
        <w:numPr>
          <w:ilvl w:val="0"/>
          <w:numId w:val="4"/>
        </w:numPr>
        <w:spacing w:after="0" w:line="259" w:lineRule="auto"/>
        <w:ind w:right="0"/>
      </w:pPr>
      <w:r w:rsidRPr="00592D2E">
        <w:rPr>
          <w:b/>
          <w:bCs/>
        </w:rPr>
        <w:t>Acrylic</w:t>
      </w:r>
      <w:r w:rsidRPr="00592D2E">
        <w:t>: Thin acrylic sheets were found to work well, providing good image clarity. However, thicker acrylic caused image distortion, indicating that material thickness is a crucial factor in achieving optimal results.</w:t>
      </w:r>
    </w:p>
    <w:p w14:paraId="3926B294" w14:textId="77777777" w:rsidR="00592D2E" w:rsidRDefault="00592D2E" w:rsidP="00C84B16">
      <w:pPr>
        <w:numPr>
          <w:ilvl w:val="0"/>
          <w:numId w:val="4"/>
        </w:numPr>
        <w:spacing w:after="0" w:line="259" w:lineRule="auto"/>
        <w:ind w:right="0"/>
      </w:pPr>
      <w:r w:rsidRPr="00592D2E">
        <w:rPr>
          <w:b/>
          <w:bCs/>
        </w:rPr>
        <w:t>Acetate and Holographic Film</w:t>
      </w:r>
      <w:r w:rsidRPr="00592D2E">
        <w:t>: There was minimal difference between acetate and holographic film in terms of performance. Acetate showed slightly better results and is a more cost-effective option, making it a viable alternative to holographic film.</w:t>
      </w:r>
    </w:p>
    <w:p w14:paraId="250DB6B5" w14:textId="77777777" w:rsidR="00592D2E" w:rsidRPr="00592D2E" w:rsidRDefault="00592D2E" w:rsidP="00592D2E">
      <w:pPr>
        <w:spacing w:after="0" w:line="259" w:lineRule="auto"/>
        <w:ind w:left="720" w:right="0" w:firstLine="0"/>
        <w:jc w:val="left"/>
      </w:pPr>
    </w:p>
    <w:p w14:paraId="1C9D9EA6" w14:textId="1A26FA99" w:rsidR="00592D2E" w:rsidRDefault="00592D2E" w:rsidP="00C84B16">
      <w:pPr>
        <w:pStyle w:val="Heading2"/>
      </w:pPr>
      <w:r w:rsidRPr="00592D2E">
        <w:t>Projecting Device Evaluation</w:t>
      </w:r>
    </w:p>
    <w:p w14:paraId="5B23BF70" w14:textId="77777777" w:rsidR="00C84B16" w:rsidRPr="00C84B16" w:rsidRDefault="00C84B16" w:rsidP="00C84B16"/>
    <w:p w14:paraId="65DC19B3" w14:textId="77777777" w:rsidR="00592D2E" w:rsidRPr="00592D2E" w:rsidRDefault="00592D2E" w:rsidP="00C84B16">
      <w:pPr>
        <w:numPr>
          <w:ilvl w:val="0"/>
          <w:numId w:val="5"/>
        </w:numPr>
        <w:spacing w:after="0" w:line="259" w:lineRule="auto"/>
        <w:ind w:right="0"/>
      </w:pPr>
      <w:r w:rsidRPr="00592D2E">
        <w:rPr>
          <w:b/>
          <w:bCs/>
        </w:rPr>
        <w:lastRenderedPageBreak/>
        <w:t>Smartphones</w:t>
      </w:r>
      <w:r w:rsidRPr="00592D2E">
        <w:t>: While smartphones were effective for creating portable and accessible Pepper’s Ghost setups, the size of the resulting hologram was limited by the small screen size. This makes smartphones ideal for personal or small-scale applications but less suitable for larger displays.</w:t>
      </w:r>
    </w:p>
    <w:p w14:paraId="47D2C83C" w14:textId="77777777" w:rsidR="00592D2E" w:rsidRPr="00592D2E" w:rsidRDefault="00592D2E" w:rsidP="00C84B16">
      <w:pPr>
        <w:numPr>
          <w:ilvl w:val="0"/>
          <w:numId w:val="5"/>
        </w:numPr>
        <w:spacing w:after="0" w:line="259" w:lineRule="auto"/>
        <w:ind w:right="0"/>
      </w:pPr>
      <w:r w:rsidRPr="00592D2E">
        <w:rPr>
          <w:b/>
          <w:bCs/>
        </w:rPr>
        <w:t>14-inch Screens</w:t>
      </w:r>
      <w:r w:rsidRPr="00592D2E">
        <w:t>: These screens provided a good balance between size and image quality. They were suitable for medium-scale applications, such as displaying digital architectural models. However, their brightness levels were insufficient for use in well-lit environments, limiting their versatility.</w:t>
      </w:r>
    </w:p>
    <w:p w14:paraId="7C588853" w14:textId="77777777" w:rsidR="00592D2E" w:rsidRPr="00592D2E" w:rsidRDefault="00592D2E" w:rsidP="00C84B16">
      <w:pPr>
        <w:numPr>
          <w:ilvl w:val="0"/>
          <w:numId w:val="5"/>
        </w:numPr>
        <w:spacing w:after="0" w:line="259" w:lineRule="auto"/>
        <w:ind w:right="0"/>
      </w:pPr>
      <w:r w:rsidRPr="00592D2E">
        <w:rPr>
          <w:b/>
          <w:bCs/>
        </w:rPr>
        <w:t>Televisions and Larger Displays</w:t>
      </w:r>
      <w:r w:rsidRPr="00592D2E">
        <w:t>: Larger screens, such as televisions, were not specifically mentioned in the detailed results, but their potential for creating large-scale displays was acknowledged. Further research is needed to evaluate their effectiveness under varying conditions.</w:t>
      </w:r>
    </w:p>
    <w:p w14:paraId="47D12748" w14:textId="77777777" w:rsidR="00C84B16" w:rsidRDefault="00592D2E" w:rsidP="00592D2E">
      <w:pPr>
        <w:spacing w:after="0" w:line="259" w:lineRule="auto"/>
        <w:ind w:left="0" w:right="0" w:firstLine="0"/>
        <w:jc w:val="left"/>
        <w:rPr>
          <w:rStyle w:val="Heading2Char"/>
        </w:rPr>
      </w:pPr>
      <w:r w:rsidRPr="00592D2E">
        <w:rPr>
          <w:rStyle w:val="Heading2Char"/>
        </w:rPr>
        <w:t>Practical Applications</w:t>
      </w:r>
    </w:p>
    <w:p w14:paraId="6B72D2E2" w14:textId="782F40AD" w:rsidR="00592D2E" w:rsidRPr="00592D2E" w:rsidRDefault="00592D2E" w:rsidP="00C84B16">
      <w:pPr>
        <w:spacing w:after="0" w:line="259" w:lineRule="auto"/>
        <w:ind w:left="0" w:right="0" w:firstLine="0"/>
      </w:pPr>
      <w:r w:rsidRPr="00592D2E">
        <w:br/>
        <w:t>The findings highlight the practical considerations necessary for implementing modernized Pepper’s Ghost applications:</w:t>
      </w:r>
    </w:p>
    <w:p w14:paraId="2F111653" w14:textId="77777777" w:rsidR="00592D2E" w:rsidRPr="00592D2E" w:rsidRDefault="00592D2E" w:rsidP="00C84B16">
      <w:pPr>
        <w:numPr>
          <w:ilvl w:val="0"/>
          <w:numId w:val="6"/>
        </w:numPr>
        <w:spacing w:after="0" w:line="259" w:lineRule="auto"/>
        <w:ind w:right="0"/>
      </w:pPr>
      <w:r w:rsidRPr="00592D2E">
        <w:rPr>
          <w:b/>
          <w:bCs/>
        </w:rPr>
        <w:t>Educational Use</w:t>
      </w:r>
      <w:r w:rsidRPr="00592D2E">
        <w:t>: Small, phone-based setups are well-suited for student use, enabling hands-on exploration of digital fabrication and historical techniques.</w:t>
      </w:r>
    </w:p>
    <w:p w14:paraId="3D92291F" w14:textId="77777777" w:rsidR="00592D2E" w:rsidRPr="00592D2E" w:rsidRDefault="00592D2E" w:rsidP="00C84B16">
      <w:pPr>
        <w:numPr>
          <w:ilvl w:val="0"/>
          <w:numId w:val="6"/>
        </w:numPr>
        <w:spacing w:after="0" w:line="259" w:lineRule="auto"/>
        <w:ind w:right="0"/>
      </w:pPr>
      <w:r w:rsidRPr="00592D2E">
        <w:rPr>
          <w:b/>
          <w:bCs/>
        </w:rPr>
        <w:t>Architectural Presentations</w:t>
      </w:r>
      <w:r w:rsidRPr="00592D2E">
        <w:t>: Medium-sized screens offer a modern approach for architects to present digital models, enhancing visual communication.</w:t>
      </w:r>
    </w:p>
    <w:p w14:paraId="2B40623B" w14:textId="77777777" w:rsidR="00592D2E" w:rsidRPr="00592D2E" w:rsidRDefault="00592D2E" w:rsidP="00C84B16">
      <w:pPr>
        <w:numPr>
          <w:ilvl w:val="0"/>
          <w:numId w:val="6"/>
        </w:numPr>
        <w:spacing w:after="0" w:line="259" w:lineRule="auto"/>
        <w:ind w:right="0"/>
      </w:pPr>
      <w:r w:rsidRPr="00592D2E">
        <w:rPr>
          <w:b/>
          <w:bCs/>
        </w:rPr>
        <w:t>Commercial Displays</w:t>
      </w:r>
      <w:r w:rsidRPr="00592D2E">
        <w:t>: Reflective glass and larger screens can be used to create compelling retail displays, overlaying holograms onto physical objects to enhance the shopping experience.</w:t>
      </w:r>
    </w:p>
    <w:p w14:paraId="4630539D" w14:textId="0E20A20F" w:rsidR="00542033" w:rsidRDefault="00542033" w:rsidP="00C84B16">
      <w:pPr>
        <w:spacing w:after="0" w:line="259" w:lineRule="auto"/>
        <w:ind w:left="0" w:right="0" w:firstLine="0"/>
      </w:pPr>
    </w:p>
    <w:p w14:paraId="55218931" w14:textId="481C5858" w:rsidR="00542033" w:rsidRDefault="00FA242E" w:rsidP="00592D2E">
      <w:pPr>
        <w:spacing w:after="0" w:line="259" w:lineRule="auto"/>
        <w:ind w:left="0" w:right="34" w:firstLine="0"/>
        <w:jc w:val="right"/>
      </w:pPr>
      <w:r>
        <w:t xml:space="preserve"> </w:t>
      </w:r>
    </w:p>
    <w:p w14:paraId="02990554" w14:textId="77777777" w:rsidR="00542033" w:rsidRDefault="00FA242E">
      <w:pPr>
        <w:pStyle w:val="Heading1"/>
        <w:ind w:left="253" w:hanging="268"/>
      </w:pPr>
      <w:r>
        <w:t xml:space="preserve">Discussion </w:t>
      </w:r>
    </w:p>
    <w:p w14:paraId="436E29E7" w14:textId="77777777" w:rsidR="00542033" w:rsidRDefault="00FA242E">
      <w:pPr>
        <w:spacing w:after="0" w:line="259" w:lineRule="auto"/>
        <w:ind w:left="0" w:right="0" w:firstLine="0"/>
        <w:jc w:val="left"/>
      </w:pPr>
      <w:r>
        <w:rPr>
          <w:b/>
        </w:rPr>
        <w:t xml:space="preserve"> </w:t>
      </w:r>
    </w:p>
    <w:p w14:paraId="4F527BBA" w14:textId="77777777" w:rsidR="00592D2E" w:rsidRDefault="00592D2E" w:rsidP="00592D2E">
      <w:pPr>
        <w:spacing w:after="0" w:line="259" w:lineRule="auto"/>
        <w:ind w:left="0" w:right="0" w:firstLine="0"/>
      </w:pPr>
      <w:r w:rsidRPr="00592D2E">
        <w:t>The project was overall successful, achieving its primary goals and offering significant educational benefits. It facilitated collaboration among architecture students from diverse backgrounds and academic levels, encompassing both undergraduate and master's students. This interdisciplinary interaction enriched the learning experience, fostering a collaborative environment where students could share knowledge and skills.</w:t>
      </w:r>
    </w:p>
    <w:p w14:paraId="153819B6" w14:textId="77777777" w:rsidR="00592D2E" w:rsidRPr="00592D2E" w:rsidRDefault="00592D2E" w:rsidP="00592D2E">
      <w:pPr>
        <w:spacing w:after="0" w:line="259" w:lineRule="auto"/>
        <w:ind w:left="0" w:right="0" w:firstLine="0"/>
      </w:pPr>
    </w:p>
    <w:p w14:paraId="0171B3CB" w14:textId="77777777" w:rsidR="00592D2E" w:rsidRDefault="00592D2E" w:rsidP="00C84B16">
      <w:pPr>
        <w:pStyle w:val="Heading2"/>
      </w:pPr>
      <w:r w:rsidRPr="00592D2E">
        <w:t>Educational Impact</w:t>
      </w:r>
    </w:p>
    <w:p w14:paraId="2D401D91" w14:textId="77777777" w:rsidR="00C84B16" w:rsidRPr="00C84B16" w:rsidRDefault="00C84B16" w:rsidP="00C84B16"/>
    <w:p w14:paraId="2A617EAA" w14:textId="7DD57836" w:rsidR="00592D2E" w:rsidRDefault="00592D2E" w:rsidP="00592D2E">
      <w:pPr>
        <w:spacing w:after="0" w:line="259" w:lineRule="auto"/>
        <w:ind w:left="0" w:right="0" w:firstLine="0"/>
      </w:pPr>
      <w:r w:rsidRPr="00592D2E">
        <w:t>The project provided an invaluable opportunity for students to enhance their understanding and proficiency in digital fabrication techniques, including laser cutting, 3D printing, and CNC machining. Through hands-on practice, students developed critical skills in physical making and prototyping, which are essential for modern architectural practice. Additionally, the collaborative nature of the project strengthened team-working abilities, a crucial competency in professional settings.</w:t>
      </w:r>
    </w:p>
    <w:p w14:paraId="25A3666A" w14:textId="77777777" w:rsidR="00592D2E" w:rsidRPr="00592D2E" w:rsidRDefault="00592D2E" w:rsidP="00592D2E">
      <w:pPr>
        <w:spacing w:after="0" w:line="259" w:lineRule="auto"/>
        <w:ind w:left="0" w:right="0" w:firstLine="0"/>
      </w:pPr>
    </w:p>
    <w:p w14:paraId="1FA460F3" w14:textId="77777777" w:rsidR="00592D2E" w:rsidRDefault="00592D2E" w:rsidP="00C84B16">
      <w:pPr>
        <w:pStyle w:val="Heading2"/>
      </w:pPr>
      <w:r w:rsidRPr="00592D2E">
        <w:t>Material and Media Research</w:t>
      </w:r>
    </w:p>
    <w:p w14:paraId="5BB580BD" w14:textId="77777777" w:rsidR="00C84B16" w:rsidRPr="00C84B16" w:rsidRDefault="00C84B16" w:rsidP="00C84B16"/>
    <w:p w14:paraId="79450F67" w14:textId="03278EF8" w:rsidR="00592D2E" w:rsidRDefault="00592D2E" w:rsidP="00592D2E">
      <w:pPr>
        <w:spacing w:after="0" w:line="259" w:lineRule="auto"/>
        <w:ind w:left="0" w:right="0" w:firstLine="0"/>
      </w:pPr>
      <w:r w:rsidRPr="00592D2E">
        <w:t>The comprehensive research into different display materials allowed students to gain a deeper understanding of how these materials behave under various conditions. By comparing acrylic, acetate, reflective glass, and holographic film, they identified the most effective materials for specific applications. This knowledge is vital for future projects that may involve similar techniques or materials.</w:t>
      </w:r>
    </w:p>
    <w:p w14:paraId="3A5A63A0" w14:textId="77777777" w:rsidR="00592D2E" w:rsidRPr="00592D2E" w:rsidRDefault="00592D2E" w:rsidP="00592D2E">
      <w:pPr>
        <w:spacing w:after="0" w:line="259" w:lineRule="auto"/>
        <w:ind w:left="0" w:right="0" w:firstLine="0"/>
      </w:pPr>
    </w:p>
    <w:p w14:paraId="63C727E2" w14:textId="77777777" w:rsidR="00592D2E" w:rsidRDefault="00592D2E" w:rsidP="00C84B16">
      <w:pPr>
        <w:pStyle w:val="Heading2"/>
      </w:pPr>
      <w:r w:rsidRPr="00592D2E">
        <w:t>Prototype Development</w:t>
      </w:r>
    </w:p>
    <w:p w14:paraId="170F2CA4" w14:textId="77777777" w:rsidR="00C84B16" w:rsidRPr="00C84B16" w:rsidRDefault="00C84B16" w:rsidP="00C84B16"/>
    <w:p w14:paraId="696CE5D7" w14:textId="4825F24E" w:rsidR="00592D2E" w:rsidRDefault="00592D2E" w:rsidP="00592D2E">
      <w:pPr>
        <w:spacing w:after="0" w:line="259" w:lineRule="auto"/>
        <w:ind w:left="0" w:right="0" w:firstLine="0"/>
      </w:pPr>
      <w:r w:rsidRPr="00592D2E">
        <w:t xml:space="preserve">Students were actively involved in designing and fabricating prototypes tailored to potential users, considering both material properties and intended purposes. </w:t>
      </w:r>
      <w:r w:rsidR="00F3773D" w:rsidRPr="00592D2E">
        <w:t>This approach</w:t>
      </w:r>
      <w:r w:rsidRPr="00592D2E">
        <w:t xml:space="preserve"> ensured the development of practical and effective artifacts, suitable for educational and commercial applications.</w:t>
      </w:r>
    </w:p>
    <w:p w14:paraId="13D7B5B3" w14:textId="77777777" w:rsidR="00592D2E" w:rsidRPr="00592D2E" w:rsidRDefault="00592D2E" w:rsidP="00592D2E">
      <w:pPr>
        <w:spacing w:after="0" w:line="259" w:lineRule="auto"/>
        <w:ind w:left="0" w:right="0" w:firstLine="0"/>
      </w:pPr>
    </w:p>
    <w:p w14:paraId="7464474A" w14:textId="77777777" w:rsidR="00592D2E" w:rsidRDefault="00592D2E" w:rsidP="00C84B16">
      <w:pPr>
        <w:pStyle w:val="Heading2"/>
      </w:pPr>
      <w:r w:rsidRPr="00592D2E">
        <w:t>Limitations and Challenges</w:t>
      </w:r>
    </w:p>
    <w:p w14:paraId="220DA752" w14:textId="77777777" w:rsidR="00C84B16" w:rsidRPr="00C84B16" w:rsidRDefault="00C84B16" w:rsidP="00C84B16"/>
    <w:p w14:paraId="11BA5A07" w14:textId="65226AB3" w:rsidR="00592D2E" w:rsidRPr="00592D2E" w:rsidRDefault="00592D2E" w:rsidP="00592D2E">
      <w:pPr>
        <w:spacing w:after="0" w:line="259" w:lineRule="auto"/>
        <w:ind w:left="0" w:right="0" w:firstLine="0"/>
      </w:pPr>
      <w:r w:rsidRPr="00592D2E">
        <w:t>Despite the project's success, several limitations and challenges were encountered:</w:t>
      </w:r>
    </w:p>
    <w:p w14:paraId="351C67C1" w14:textId="77777777" w:rsidR="00592D2E" w:rsidRPr="00592D2E" w:rsidRDefault="00592D2E" w:rsidP="00592D2E">
      <w:pPr>
        <w:numPr>
          <w:ilvl w:val="0"/>
          <w:numId w:val="7"/>
        </w:numPr>
        <w:spacing w:after="0" w:line="259" w:lineRule="auto"/>
        <w:ind w:right="0"/>
      </w:pPr>
      <w:r w:rsidRPr="00592D2E">
        <w:rPr>
          <w:b/>
          <w:bCs/>
        </w:rPr>
        <w:t>Material Limitations</w:t>
      </w:r>
      <w:r w:rsidRPr="00592D2E">
        <w:t>: While reflective glass was identified as the best material, it may not always be feasible for all applications due to cost or availability. Acrylic's tendency to distort images when thick posed a constraint on its use.</w:t>
      </w:r>
    </w:p>
    <w:p w14:paraId="1DC52D35" w14:textId="77777777" w:rsidR="00592D2E" w:rsidRDefault="00592D2E" w:rsidP="00592D2E">
      <w:pPr>
        <w:numPr>
          <w:ilvl w:val="0"/>
          <w:numId w:val="7"/>
        </w:numPr>
        <w:spacing w:after="0" w:line="259" w:lineRule="auto"/>
        <w:ind w:right="0"/>
      </w:pPr>
      <w:r w:rsidRPr="00592D2E">
        <w:rPr>
          <w:b/>
          <w:bCs/>
        </w:rPr>
        <w:t>Device Constraints</w:t>
      </w:r>
      <w:r w:rsidRPr="00592D2E">
        <w:t>: The limited size of smartphone screens restricted the scale of holograms, making them less suitable for larger displays. Additionally, medium-sized screens, though effective, were insufficiently bright for use in well-lit environments, highlighting a need for brighter display solutions.</w:t>
      </w:r>
    </w:p>
    <w:p w14:paraId="5A003E02" w14:textId="77777777" w:rsidR="00592D2E" w:rsidRPr="00592D2E" w:rsidRDefault="00592D2E" w:rsidP="00592D2E">
      <w:pPr>
        <w:spacing w:after="0" w:line="259" w:lineRule="auto"/>
        <w:ind w:left="720" w:right="0" w:firstLine="0"/>
      </w:pPr>
    </w:p>
    <w:p w14:paraId="48C80045" w14:textId="43AA4D98" w:rsidR="00542033" w:rsidRDefault="00542033">
      <w:pPr>
        <w:spacing w:after="0" w:line="259" w:lineRule="auto"/>
        <w:ind w:left="0" w:right="0" w:firstLine="0"/>
        <w:jc w:val="left"/>
      </w:pPr>
    </w:p>
    <w:p w14:paraId="3BBF4596" w14:textId="77777777" w:rsidR="00542033" w:rsidRDefault="00FA242E">
      <w:pPr>
        <w:pStyle w:val="Heading1"/>
        <w:ind w:left="253" w:hanging="268"/>
      </w:pPr>
      <w:r>
        <w:t xml:space="preserve">Conclusion and Recommendations </w:t>
      </w:r>
    </w:p>
    <w:p w14:paraId="33DD6243" w14:textId="77777777" w:rsidR="00542033" w:rsidRDefault="00FA242E">
      <w:pPr>
        <w:spacing w:after="0" w:line="259" w:lineRule="auto"/>
        <w:ind w:left="0" w:right="0" w:firstLine="0"/>
        <w:jc w:val="left"/>
      </w:pPr>
      <w:r>
        <w:t xml:space="preserve"> </w:t>
      </w:r>
    </w:p>
    <w:p w14:paraId="776F884C" w14:textId="77777777" w:rsidR="006554EA" w:rsidRDefault="006554EA" w:rsidP="00C84B16">
      <w:pPr>
        <w:pStyle w:val="Heading2"/>
      </w:pPr>
      <w:r w:rsidRPr="00592D2E">
        <w:t>Methodological Effectiveness</w:t>
      </w:r>
    </w:p>
    <w:p w14:paraId="009EAF51" w14:textId="77777777" w:rsidR="00C84B16" w:rsidRPr="00C84B16" w:rsidRDefault="00C84B16" w:rsidP="00C84B16"/>
    <w:p w14:paraId="0CCCC1C6" w14:textId="77777777" w:rsidR="006554EA" w:rsidRDefault="006554EA" w:rsidP="006554EA">
      <w:pPr>
        <w:spacing w:after="0" w:line="259" w:lineRule="auto"/>
        <w:ind w:left="0" w:right="0" w:firstLine="0"/>
      </w:pPr>
      <w:r w:rsidRPr="00592D2E">
        <w:t>The chosen research methods, including iterative prototyping and material testing, were instrumental in achieving the project outcomes. Advanced digital fabrication techniques enabled rapid prototyping, allowing for quick iterations and refinements. This approach ensured that students could test and evaluate multiple configurations efficiently, leading to the identification of optimal solutions for modernizing the Pepper’s Ghost technique.</w:t>
      </w:r>
    </w:p>
    <w:p w14:paraId="26328DA4" w14:textId="77777777" w:rsidR="006554EA" w:rsidRPr="00592D2E" w:rsidRDefault="006554EA" w:rsidP="006554EA">
      <w:pPr>
        <w:spacing w:after="0" w:line="259" w:lineRule="auto"/>
        <w:ind w:left="0" w:right="0" w:firstLine="0"/>
      </w:pPr>
    </w:p>
    <w:p w14:paraId="7C7095B4" w14:textId="77777777" w:rsidR="006554EA" w:rsidRDefault="006554EA" w:rsidP="00C84B16">
      <w:pPr>
        <w:pStyle w:val="Heading2"/>
      </w:pPr>
      <w:r w:rsidRPr="00592D2E">
        <w:t>Potential Impact</w:t>
      </w:r>
    </w:p>
    <w:p w14:paraId="59A39EFE" w14:textId="77777777" w:rsidR="00C84B16" w:rsidRPr="00C84B16" w:rsidRDefault="00C84B16" w:rsidP="00C84B16"/>
    <w:p w14:paraId="062C2563" w14:textId="77777777" w:rsidR="006554EA" w:rsidRDefault="006554EA" w:rsidP="006554EA">
      <w:pPr>
        <w:spacing w:after="0" w:line="259" w:lineRule="auto"/>
        <w:ind w:left="0" w:right="0" w:firstLine="0"/>
      </w:pPr>
      <w:r w:rsidRPr="00592D2E">
        <w:lastRenderedPageBreak/>
        <w:t>The successful adaptation of the Pepper’s Ghost technique for smaller, practical applications has significant implications. In educational settings, these prototypes can enhance learning experiences by providing interactive and engaging ways to present information. In commercial contexts, such as retail displays, the technique offers innovative ways to attract and engage customers by overlaying holograms onto physical objects.</w:t>
      </w:r>
    </w:p>
    <w:p w14:paraId="66A2F857" w14:textId="77777777" w:rsidR="006554EA" w:rsidRPr="00592D2E" w:rsidRDefault="006554EA" w:rsidP="006554EA">
      <w:pPr>
        <w:spacing w:after="0" w:line="259" w:lineRule="auto"/>
        <w:ind w:left="0" w:right="0" w:firstLine="0"/>
      </w:pPr>
    </w:p>
    <w:p w14:paraId="151E1659" w14:textId="77777777" w:rsidR="006554EA" w:rsidRDefault="006554EA" w:rsidP="00C84B16">
      <w:pPr>
        <w:pStyle w:val="Heading2"/>
      </w:pPr>
      <w:r w:rsidRPr="00592D2E">
        <w:t>Future Directions</w:t>
      </w:r>
    </w:p>
    <w:p w14:paraId="67C39339" w14:textId="77777777" w:rsidR="00C84B16" w:rsidRPr="00C84B16" w:rsidRDefault="00C84B16" w:rsidP="00C84B16"/>
    <w:p w14:paraId="3E4C07A9" w14:textId="77777777" w:rsidR="006554EA" w:rsidRPr="00592D2E" w:rsidRDefault="006554EA" w:rsidP="006554EA">
      <w:pPr>
        <w:spacing w:after="0" w:line="259" w:lineRule="auto"/>
        <w:ind w:left="0" w:right="0" w:firstLine="0"/>
      </w:pPr>
      <w:r w:rsidRPr="00592D2E">
        <w:t>Building on the success of this project, future research could explore:</w:t>
      </w:r>
    </w:p>
    <w:p w14:paraId="05CEA222" w14:textId="77777777" w:rsidR="006554EA" w:rsidRPr="00592D2E" w:rsidRDefault="006554EA" w:rsidP="006554EA">
      <w:pPr>
        <w:numPr>
          <w:ilvl w:val="0"/>
          <w:numId w:val="8"/>
        </w:numPr>
        <w:spacing w:after="0" w:line="259" w:lineRule="auto"/>
        <w:ind w:right="0"/>
      </w:pPr>
      <w:r w:rsidRPr="00592D2E">
        <w:rPr>
          <w:b/>
          <w:bCs/>
        </w:rPr>
        <w:t>Enhancing Material Properties</w:t>
      </w:r>
      <w:r w:rsidRPr="00592D2E">
        <w:t>: Investigating new materials or treatments that improve image clarity and reduce distortion could further optimize the technique.</w:t>
      </w:r>
    </w:p>
    <w:p w14:paraId="632EAD9E" w14:textId="77777777" w:rsidR="006554EA" w:rsidRPr="00592D2E" w:rsidRDefault="006554EA" w:rsidP="006554EA">
      <w:pPr>
        <w:numPr>
          <w:ilvl w:val="0"/>
          <w:numId w:val="8"/>
        </w:numPr>
        <w:spacing w:after="0" w:line="259" w:lineRule="auto"/>
        <w:ind w:right="0"/>
      </w:pPr>
      <w:r w:rsidRPr="00592D2E">
        <w:rPr>
          <w:b/>
          <w:bCs/>
        </w:rPr>
        <w:t>Increasing Device Brightness</w:t>
      </w:r>
      <w:r w:rsidRPr="00592D2E">
        <w:t>: Developing or identifying projecting devices with higher brightness levels would expand the applicability of the technique to more varied environments.</w:t>
      </w:r>
    </w:p>
    <w:p w14:paraId="10C77A3E" w14:textId="77777777" w:rsidR="006554EA" w:rsidRPr="00592D2E" w:rsidRDefault="006554EA" w:rsidP="006554EA">
      <w:pPr>
        <w:numPr>
          <w:ilvl w:val="0"/>
          <w:numId w:val="8"/>
        </w:numPr>
        <w:spacing w:after="0" w:line="259" w:lineRule="auto"/>
        <w:ind w:right="0"/>
      </w:pPr>
      <w:r w:rsidRPr="00592D2E">
        <w:rPr>
          <w:b/>
          <w:bCs/>
        </w:rPr>
        <w:t>Expanding Applications</w:t>
      </w:r>
      <w:r w:rsidRPr="00592D2E">
        <w:t>: Exploring additional applications in different fields, such as medical visualization or virtual tourism, could broaden the impact and utility of the modernized Pepper’s Ghost technique.</w:t>
      </w:r>
    </w:p>
    <w:p w14:paraId="1C9CE819" w14:textId="77777777" w:rsidR="00542033" w:rsidRDefault="00FA242E">
      <w:pPr>
        <w:spacing w:after="0" w:line="259" w:lineRule="auto"/>
        <w:ind w:left="0" w:right="0" w:firstLine="0"/>
        <w:jc w:val="left"/>
      </w:pPr>
      <w:r>
        <w:t xml:space="preserve"> </w:t>
      </w:r>
    </w:p>
    <w:p w14:paraId="4A80C5F2" w14:textId="77777777" w:rsidR="00542033" w:rsidRDefault="00FA242E">
      <w:pPr>
        <w:spacing w:after="0" w:line="259" w:lineRule="auto"/>
        <w:ind w:left="0" w:right="0" w:firstLine="0"/>
        <w:jc w:val="left"/>
      </w:pPr>
      <w:r>
        <w:t xml:space="preserve"> </w:t>
      </w:r>
    </w:p>
    <w:p w14:paraId="4936BDF7" w14:textId="77777777" w:rsidR="00542033" w:rsidRDefault="00FA242E">
      <w:pPr>
        <w:pStyle w:val="Heading1"/>
        <w:ind w:left="253" w:hanging="268"/>
      </w:pPr>
      <w:r>
        <w:t xml:space="preserve">Dissemination </w:t>
      </w:r>
    </w:p>
    <w:p w14:paraId="54227988" w14:textId="77777777" w:rsidR="00542033" w:rsidRDefault="00FA242E">
      <w:pPr>
        <w:spacing w:after="0" w:line="259" w:lineRule="auto"/>
        <w:ind w:left="0" w:right="0" w:firstLine="0"/>
        <w:jc w:val="left"/>
      </w:pPr>
      <w:r>
        <w:rPr>
          <w:b/>
        </w:rPr>
        <w:t xml:space="preserve"> </w:t>
      </w:r>
    </w:p>
    <w:p w14:paraId="653F0D3B" w14:textId="77777777" w:rsidR="00C84B16" w:rsidRDefault="006554EA" w:rsidP="00C84B16">
      <w:pPr>
        <w:pStyle w:val="Heading2"/>
      </w:pPr>
      <w:r w:rsidRPr="006554EA">
        <w:t>Dissemination Strategies</w:t>
      </w:r>
    </w:p>
    <w:p w14:paraId="7F9BBAE2" w14:textId="77777777" w:rsidR="00C84B16" w:rsidRPr="00C84B16" w:rsidRDefault="00C84B16" w:rsidP="00C84B16"/>
    <w:p w14:paraId="427CAF32" w14:textId="1374070C" w:rsidR="006554EA" w:rsidRPr="006554EA" w:rsidRDefault="006554EA" w:rsidP="00C84B16">
      <w:pPr>
        <w:spacing w:after="0" w:line="259" w:lineRule="auto"/>
        <w:ind w:left="0" w:right="0" w:firstLine="0"/>
      </w:pPr>
      <w:r w:rsidRPr="006554EA">
        <w:t xml:space="preserve">To share the findings and innovations from this project, several dissemination strategies </w:t>
      </w:r>
      <w:r>
        <w:t>could</w:t>
      </w:r>
      <w:r w:rsidRPr="006554EA">
        <w:t xml:space="preserve"> be employed:</w:t>
      </w:r>
    </w:p>
    <w:p w14:paraId="4459F86A" w14:textId="77777777" w:rsidR="006554EA" w:rsidRPr="006554EA" w:rsidRDefault="006554EA" w:rsidP="00C84B16">
      <w:pPr>
        <w:numPr>
          <w:ilvl w:val="0"/>
          <w:numId w:val="9"/>
        </w:numPr>
        <w:spacing w:after="0" w:line="259" w:lineRule="auto"/>
        <w:ind w:right="0"/>
      </w:pPr>
      <w:r w:rsidRPr="006554EA">
        <w:rPr>
          <w:b/>
          <w:bCs/>
        </w:rPr>
        <w:t>Workshops and Demonstrations</w:t>
      </w:r>
      <w:r w:rsidRPr="006554EA">
        <w:t>: Hands-on workshops and live demonstrations will be conducted to showcase the prototypes and explain the research process. These sessions will provide an interactive platform for students and staff to engage with the technology and understand its potential applications.</w:t>
      </w:r>
    </w:p>
    <w:p w14:paraId="4A9BDFE3" w14:textId="7F3DFA96" w:rsidR="006554EA" w:rsidRPr="006554EA" w:rsidRDefault="006554EA" w:rsidP="00C84B16">
      <w:pPr>
        <w:numPr>
          <w:ilvl w:val="0"/>
          <w:numId w:val="9"/>
        </w:numPr>
        <w:spacing w:after="0" w:line="259" w:lineRule="auto"/>
        <w:ind w:right="0"/>
      </w:pPr>
      <w:r w:rsidRPr="006554EA">
        <w:rPr>
          <w:b/>
          <w:bCs/>
        </w:rPr>
        <w:t>Presentations and Conferences</w:t>
      </w:r>
      <w:r w:rsidRPr="006554EA">
        <w:t>: The project findings will be presented at academic conferences and seminars within the university. These presentations will highlight the key insights and innovations, fostering a broader discussion on the modernization of historical techniques.</w:t>
      </w:r>
      <w:r>
        <w:t xml:space="preserve"> </w:t>
      </w:r>
    </w:p>
    <w:p w14:paraId="58E8D816" w14:textId="77777777" w:rsidR="006554EA" w:rsidRPr="006554EA" w:rsidRDefault="006554EA" w:rsidP="00C84B16">
      <w:pPr>
        <w:numPr>
          <w:ilvl w:val="0"/>
          <w:numId w:val="9"/>
        </w:numPr>
        <w:spacing w:after="0" w:line="259" w:lineRule="auto"/>
        <w:ind w:right="0"/>
      </w:pPr>
      <w:r w:rsidRPr="006554EA">
        <w:rPr>
          <w:b/>
          <w:bCs/>
        </w:rPr>
        <w:t>Publications and Reports</w:t>
      </w:r>
      <w:r w:rsidRPr="006554EA">
        <w:t>: Detailed reports and research papers documenting the methodology, findings, and implications of the project will be prepared for publication. These documents will serve as valuable resources for future researchers and practitioners interested in the Pepper’s Ghost technique and digital fabrication.</w:t>
      </w:r>
    </w:p>
    <w:p w14:paraId="77B6AEE9" w14:textId="77777777" w:rsidR="006554EA" w:rsidRDefault="006554EA" w:rsidP="00C84B16">
      <w:pPr>
        <w:numPr>
          <w:ilvl w:val="0"/>
          <w:numId w:val="9"/>
        </w:numPr>
        <w:spacing w:after="0" w:line="259" w:lineRule="auto"/>
        <w:ind w:right="0"/>
      </w:pPr>
      <w:r w:rsidRPr="006554EA">
        <w:rPr>
          <w:b/>
          <w:bCs/>
        </w:rPr>
        <w:t>Online Platforms</w:t>
      </w:r>
      <w:r w:rsidRPr="006554EA">
        <w:t xml:space="preserve">: Utilizing the university’s online platforms, including its website and social media channels, the project outcomes will be shared with a wider audience. This digital dissemination will ensure that the insights reach beyond the immediate academic community, engaging a </w:t>
      </w:r>
      <w:r w:rsidRPr="006554EA">
        <w:lastRenderedPageBreak/>
        <w:t>global audience interested in architectural innovation and digital fabrication.</w:t>
      </w:r>
    </w:p>
    <w:p w14:paraId="6D67A834" w14:textId="77777777" w:rsidR="006554EA" w:rsidRPr="006554EA" w:rsidRDefault="006554EA" w:rsidP="006554EA">
      <w:pPr>
        <w:spacing w:after="0" w:line="259" w:lineRule="auto"/>
        <w:ind w:left="720" w:right="0" w:firstLine="0"/>
        <w:jc w:val="left"/>
      </w:pPr>
    </w:p>
    <w:p w14:paraId="000C7DDD" w14:textId="77777777" w:rsidR="004470C6" w:rsidRDefault="006554EA" w:rsidP="006554EA">
      <w:pPr>
        <w:spacing w:after="0" w:line="259" w:lineRule="auto"/>
        <w:ind w:left="0" w:right="0" w:firstLine="0"/>
        <w:jc w:val="left"/>
        <w:rPr>
          <w:rStyle w:val="Heading2Char"/>
        </w:rPr>
      </w:pPr>
      <w:r w:rsidRPr="006554EA">
        <w:rPr>
          <w:rStyle w:val="Heading2Char"/>
        </w:rPr>
        <w:t>Impact and Future Collaborations</w:t>
      </w:r>
    </w:p>
    <w:p w14:paraId="36612891" w14:textId="3DEE7508" w:rsidR="006554EA" w:rsidRPr="006554EA" w:rsidRDefault="006554EA" w:rsidP="00C84B16">
      <w:pPr>
        <w:spacing w:after="0" w:line="259" w:lineRule="auto"/>
        <w:ind w:left="0" w:right="0" w:firstLine="0"/>
      </w:pPr>
      <w:r w:rsidRPr="006554EA">
        <w:br/>
        <w:t>The successful dissemination of this project will lay the groundwork for future collaborations and research initiatives. By sharing the learnings and novel techniques, the project will spark interest in further exploring the applications of the Pepper’s Ghost technique and digital fabrication. Future collaborations could involve:</w:t>
      </w:r>
    </w:p>
    <w:p w14:paraId="485E0955" w14:textId="77777777" w:rsidR="006554EA" w:rsidRPr="006554EA" w:rsidRDefault="006554EA" w:rsidP="00C84B16">
      <w:pPr>
        <w:numPr>
          <w:ilvl w:val="0"/>
          <w:numId w:val="10"/>
        </w:numPr>
        <w:spacing w:after="0" w:line="259" w:lineRule="auto"/>
        <w:ind w:right="0"/>
      </w:pPr>
      <w:r w:rsidRPr="006554EA">
        <w:rPr>
          <w:b/>
          <w:bCs/>
        </w:rPr>
        <w:t>Cross-Disciplinary Research</w:t>
      </w:r>
      <w:r w:rsidRPr="006554EA">
        <w:t>: Partnering with other departments, such as engineering, computer science, and visual arts, to explore new applications and enhance the technological capabilities of the technique.</w:t>
      </w:r>
    </w:p>
    <w:p w14:paraId="5A98E6BB" w14:textId="77777777" w:rsidR="006554EA" w:rsidRPr="006554EA" w:rsidRDefault="006554EA" w:rsidP="00C84B16">
      <w:pPr>
        <w:numPr>
          <w:ilvl w:val="0"/>
          <w:numId w:val="10"/>
        </w:numPr>
        <w:spacing w:after="0" w:line="259" w:lineRule="auto"/>
        <w:ind w:right="0"/>
      </w:pPr>
      <w:r w:rsidRPr="006554EA">
        <w:rPr>
          <w:b/>
          <w:bCs/>
        </w:rPr>
        <w:t>Industry Partnerships</w:t>
      </w:r>
      <w:r w:rsidRPr="006554EA">
        <w:t>: Engaging with industry partners to develop commercial applications and bring the prototypes to market, thereby expanding the practical impact of the research.</w:t>
      </w:r>
    </w:p>
    <w:p w14:paraId="36D88081" w14:textId="77777777" w:rsidR="006554EA" w:rsidRPr="006554EA" w:rsidRDefault="006554EA" w:rsidP="00C84B16">
      <w:pPr>
        <w:numPr>
          <w:ilvl w:val="0"/>
          <w:numId w:val="10"/>
        </w:numPr>
        <w:spacing w:after="0" w:line="259" w:lineRule="auto"/>
        <w:ind w:right="0"/>
      </w:pPr>
      <w:r w:rsidRPr="006554EA">
        <w:rPr>
          <w:b/>
          <w:bCs/>
        </w:rPr>
        <w:t>Ongoing Educational Initiatives</w:t>
      </w:r>
      <w:r w:rsidRPr="006554EA">
        <w:t>: Continuing to integrate the learnings from this project into the university curriculum, ensuring that future students benefit from the knowledge and skills gained during this research.</w:t>
      </w:r>
    </w:p>
    <w:p w14:paraId="2F5C0688" w14:textId="77777777" w:rsidR="00542033" w:rsidRDefault="00FA242E">
      <w:pPr>
        <w:spacing w:after="0" w:line="259" w:lineRule="auto"/>
        <w:ind w:left="0" w:right="0" w:firstLine="0"/>
        <w:jc w:val="left"/>
      </w:pPr>
      <w:r>
        <w:rPr>
          <w:b/>
        </w:rPr>
        <w:t xml:space="preserve"> </w:t>
      </w:r>
    </w:p>
    <w:p w14:paraId="7873692B" w14:textId="77777777" w:rsidR="00542033" w:rsidRDefault="00FA242E">
      <w:pPr>
        <w:pStyle w:val="Heading1"/>
        <w:ind w:left="253" w:hanging="268"/>
      </w:pPr>
      <w:r>
        <w:t xml:space="preserve">Research Team Reflection </w:t>
      </w:r>
    </w:p>
    <w:p w14:paraId="7E9687AF" w14:textId="77777777" w:rsidR="00542033" w:rsidRDefault="00FA242E">
      <w:pPr>
        <w:spacing w:after="0" w:line="259" w:lineRule="auto"/>
        <w:ind w:left="0" w:right="0" w:firstLine="0"/>
        <w:jc w:val="left"/>
        <w:rPr>
          <w:b/>
        </w:rPr>
      </w:pPr>
      <w:r>
        <w:rPr>
          <w:b/>
        </w:rPr>
        <w:t xml:space="preserve"> </w:t>
      </w:r>
    </w:p>
    <w:p w14:paraId="378C1E1C" w14:textId="5D1A0016" w:rsidR="004470C6" w:rsidRDefault="004470C6" w:rsidP="00F3773D">
      <w:pPr>
        <w:spacing w:after="0" w:line="259" w:lineRule="auto"/>
        <w:ind w:left="0" w:right="0" w:firstLine="0"/>
      </w:pPr>
      <w:r w:rsidRPr="004470C6">
        <w:t xml:space="preserve">Reflecting on the journey of this project, the team experienced a profound learning and development process. This project, </w:t>
      </w:r>
      <w:r w:rsidRPr="004470C6">
        <w:t>centred</w:t>
      </w:r>
      <w:r w:rsidRPr="004470C6">
        <w:t xml:space="preserve"> around modernizing the Pepper’s Ghost technique, provided numerous opportunities for growth, collaboration, and innovation.</w:t>
      </w:r>
    </w:p>
    <w:p w14:paraId="0C96C45D" w14:textId="77777777" w:rsidR="004470C6" w:rsidRPr="004470C6" w:rsidRDefault="004470C6" w:rsidP="004470C6">
      <w:pPr>
        <w:spacing w:after="0" w:line="259" w:lineRule="auto"/>
        <w:ind w:left="0" w:right="0" w:firstLine="0"/>
        <w:jc w:val="left"/>
      </w:pPr>
    </w:p>
    <w:p w14:paraId="29CBA411" w14:textId="77777777" w:rsidR="004470C6" w:rsidRDefault="004470C6" w:rsidP="004470C6">
      <w:pPr>
        <w:pStyle w:val="Heading2"/>
      </w:pPr>
      <w:r w:rsidRPr="004470C6">
        <w:t>Collaboration and Interdisciplinary Learning</w:t>
      </w:r>
    </w:p>
    <w:p w14:paraId="45E48669" w14:textId="77777777" w:rsidR="004470C6" w:rsidRPr="004470C6" w:rsidRDefault="004470C6" w:rsidP="004470C6"/>
    <w:p w14:paraId="156BD70A" w14:textId="6B835E75" w:rsidR="004470C6" w:rsidRDefault="004470C6" w:rsidP="004470C6">
      <w:pPr>
        <w:spacing w:after="0" w:line="259" w:lineRule="auto"/>
        <w:ind w:left="0" w:right="0" w:firstLine="0"/>
      </w:pPr>
      <w:r w:rsidRPr="004470C6">
        <w:t xml:space="preserve">One of the most significant aspects of this project was the collaboration between students from diverse academic backgrounds and levels. The interdisciplinary nature of the team, comprising both undergraduate and master's architecture students, enriched the research experience. Each member brought unique perspectives and skills, fostering a dynamic environment where knowledge and expertise were shared openly. This collaboration not only enhanced the project's outcomes but also built strong professional relationships that will be valuable in future </w:t>
      </w:r>
      <w:r w:rsidRPr="004470C6">
        <w:t>endeavours</w:t>
      </w:r>
      <w:r w:rsidRPr="004470C6">
        <w:t>.</w:t>
      </w:r>
    </w:p>
    <w:p w14:paraId="22C3D91A" w14:textId="77777777" w:rsidR="00A96311" w:rsidRPr="004470C6" w:rsidRDefault="00A96311" w:rsidP="004470C6">
      <w:pPr>
        <w:spacing w:after="0" w:line="259" w:lineRule="auto"/>
        <w:ind w:left="0" w:right="0" w:firstLine="0"/>
      </w:pPr>
    </w:p>
    <w:p w14:paraId="6D218AD7" w14:textId="77777777" w:rsidR="004470C6" w:rsidRDefault="004470C6" w:rsidP="004470C6">
      <w:pPr>
        <w:spacing w:after="0" w:line="259" w:lineRule="auto"/>
        <w:ind w:left="0" w:right="0" w:firstLine="0"/>
        <w:jc w:val="left"/>
        <w:rPr>
          <w:rStyle w:val="Heading2Char"/>
        </w:rPr>
      </w:pPr>
      <w:r w:rsidRPr="004470C6">
        <w:rPr>
          <w:rStyle w:val="Heading2Char"/>
        </w:rPr>
        <w:t>Skill Development and Practical Experience:</w:t>
      </w:r>
    </w:p>
    <w:p w14:paraId="65255D51" w14:textId="21058DE7" w:rsidR="004470C6" w:rsidRDefault="004470C6" w:rsidP="00A96311">
      <w:pPr>
        <w:spacing w:after="0" w:line="259" w:lineRule="auto"/>
        <w:ind w:left="0" w:right="0" w:firstLine="0"/>
      </w:pPr>
      <w:r w:rsidRPr="004470C6">
        <w:br/>
        <w:t xml:space="preserve">The project was instrumental in advancing our practical skills in digital fabrication techniques. Engaging with laser cutting, 3D printing, and CNC machining on a regular basis allowed us to move beyond theoretical knowledge and develop hands-on expertise. These skills are critical in modern architectural practice, and the experience gained will undoubtedly benefit our future professional work. </w:t>
      </w:r>
      <w:r w:rsidRPr="004470C6">
        <w:lastRenderedPageBreak/>
        <w:t>Additionally, the iterative prototyping process taught us the importance of rapid testing and refinement, a key aspect of successful design and innovation.</w:t>
      </w:r>
    </w:p>
    <w:p w14:paraId="65F2BC46" w14:textId="77777777" w:rsidR="004470C6" w:rsidRPr="004470C6" w:rsidRDefault="004470C6" w:rsidP="004470C6">
      <w:pPr>
        <w:spacing w:after="0" w:line="259" w:lineRule="auto"/>
        <w:ind w:left="0" w:right="0" w:firstLine="0"/>
        <w:jc w:val="left"/>
      </w:pPr>
    </w:p>
    <w:p w14:paraId="18584285" w14:textId="77777777" w:rsidR="004470C6" w:rsidRDefault="004470C6" w:rsidP="004470C6">
      <w:pPr>
        <w:spacing w:after="0" w:line="259" w:lineRule="auto"/>
        <w:ind w:left="0" w:right="0" w:firstLine="0"/>
        <w:jc w:val="left"/>
        <w:rPr>
          <w:rStyle w:val="Heading2Char"/>
        </w:rPr>
      </w:pPr>
      <w:r w:rsidRPr="004470C6">
        <w:rPr>
          <w:rStyle w:val="Heading2Char"/>
        </w:rPr>
        <w:t>Challenges and Problem-Solving:</w:t>
      </w:r>
    </w:p>
    <w:p w14:paraId="6579DF97" w14:textId="3AD85597" w:rsidR="004470C6" w:rsidRDefault="004470C6" w:rsidP="00A96311">
      <w:pPr>
        <w:spacing w:after="0" w:line="259" w:lineRule="auto"/>
        <w:ind w:left="0" w:right="0" w:firstLine="0"/>
      </w:pPr>
      <w:r w:rsidRPr="004470C6">
        <w:br/>
        <w:t>Throughout the project, we encountered various challenges, from material limitations to device constraints. Navigating these obstacles required creative problem-solving and adaptability. For instance, finding that thicker acrylic caused image distortion pushed us to experiment with different thicknesses and alternative materials. Similarly, addressing the brightness limitations of projecting devices involved exploring various screen options and configurations. These challenges were valuable learning experiences, teaching us resilience and the importance of persistence in research.</w:t>
      </w:r>
    </w:p>
    <w:p w14:paraId="3E016B0A" w14:textId="77777777" w:rsidR="004470C6" w:rsidRPr="004470C6" w:rsidRDefault="004470C6" w:rsidP="004470C6">
      <w:pPr>
        <w:spacing w:after="0" w:line="259" w:lineRule="auto"/>
        <w:ind w:left="0" w:right="0" w:firstLine="0"/>
        <w:jc w:val="left"/>
      </w:pPr>
    </w:p>
    <w:p w14:paraId="5649FA5E" w14:textId="77777777" w:rsidR="004470C6" w:rsidRDefault="004470C6" w:rsidP="004470C6">
      <w:pPr>
        <w:spacing w:after="0" w:line="259" w:lineRule="auto"/>
        <w:ind w:left="0" w:right="0" w:firstLine="0"/>
        <w:jc w:val="left"/>
        <w:rPr>
          <w:rStyle w:val="Heading2Char"/>
        </w:rPr>
      </w:pPr>
      <w:r w:rsidRPr="004470C6">
        <w:rPr>
          <w:rStyle w:val="Heading2Char"/>
        </w:rPr>
        <w:t>Innovative Approaches and Novel Techniques:</w:t>
      </w:r>
    </w:p>
    <w:p w14:paraId="0F8384AB" w14:textId="1B1E7F01" w:rsidR="004470C6" w:rsidRDefault="004470C6" w:rsidP="004470C6">
      <w:pPr>
        <w:spacing w:after="0" w:line="259" w:lineRule="auto"/>
        <w:ind w:left="0" w:right="0" w:firstLine="0"/>
      </w:pPr>
      <w:r w:rsidRPr="004470C6">
        <w:br/>
        <w:t>The project encouraged us to employ novel techniques and innovative approaches. Systematically testing and comparing display materials under different conditions was a particularly enlightening process, leading to the discovery that reflective glass was the most effective material for our purposes. Additionally, the integration of user-</w:t>
      </w:r>
      <w:r w:rsidR="00F3773D" w:rsidRPr="004470C6">
        <w:t>centred</w:t>
      </w:r>
      <w:r w:rsidRPr="004470C6">
        <w:t xml:space="preserve"> design principles ensured that our prototypes were practical and relevant, enhancing their potential impact.</w:t>
      </w:r>
    </w:p>
    <w:p w14:paraId="59811D09" w14:textId="77777777" w:rsidR="004470C6" w:rsidRPr="004470C6" w:rsidRDefault="004470C6" w:rsidP="004470C6">
      <w:pPr>
        <w:spacing w:after="0" w:line="259" w:lineRule="auto"/>
        <w:ind w:left="0" w:right="0" w:firstLine="0"/>
        <w:jc w:val="left"/>
      </w:pPr>
    </w:p>
    <w:p w14:paraId="76042D81" w14:textId="77777777" w:rsidR="004470C6" w:rsidRDefault="004470C6" w:rsidP="004470C6">
      <w:pPr>
        <w:spacing w:after="0" w:line="259" w:lineRule="auto"/>
        <w:ind w:left="0" w:right="0" w:firstLine="0"/>
        <w:jc w:val="left"/>
        <w:rPr>
          <w:rStyle w:val="Heading2Char"/>
        </w:rPr>
      </w:pPr>
      <w:r w:rsidRPr="004470C6">
        <w:rPr>
          <w:rStyle w:val="Heading2Char"/>
        </w:rPr>
        <w:t>Impact and Future Directions:</w:t>
      </w:r>
    </w:p>
    <w:p w14:paraId="43853B4F" w14:textId="393D0C0D" w:rsidR="004470C6" w:rsidRDefault="004470C6" w:rsidP="004470C6">
      <w:pPr>
        <w:spacing w:after="0" w:line="259" w:lineRule="auto"/>
        <w:ind w:left="0" w:right="0" w:firstLine="0"/>
      </w:pPr>
      <w:r w:rsidRPr="004470C6">
        <w:br/>
        <w:t>Reflecting on the potential impact of our work, we are excited about the diverse applications of the modernized Pepper’s Ghost technique. The prototypes we developed have the potential to revolutionize educational presentations, retail displays, and various other fields. Our research has opened new avenues for future exploration, and we are eager to see how these innovations will be adopted and further developed.</w:t>
      </w:r>
    </w:p>
    <w:p w14:paraId="12A202B9" w14:textId="77777777" w:rsidR="004470C6" w:rsidRPr="004470C6" w:rsidRDefault="004470C6" w:rsidP="004470C6">
      <w:pPr>
        <w:spacing w:after="0" w:line="259" w:lineRule="auto"/>
        <w:ind w:left="0" w:right="0" w:firstLine="0"/>
        <w:jc w:val="left"/>
      </w:pPr>
    </w:p>
    <w:p w14:paraId="6449D5AD" w14:textId="77777777" w:rsidR="004470C6" w:rsidRDefault="004470C6" w:rsidP="004470C6">
      <w:pPr>
        <w:spacing w:after="0" w:line="259" w:lineRule="auto"/>
        <w:ind w:left="0" w:right="0" w:firstLine="0"/>
        <w:jc w:val="left"/>
        <w:rPr>
          <w:rStyle w:val="Heading2Char"/>
        </w:rPr>
      </w:pPr>
      <w:r w:rsidRPr="004470C6">
        <w:rPr>
          <w:rStyle w:val="Heading2Char"/>
        </w:rPr>
        <w:t>Team Dynamics and Personal Growth:</w:t>
      </w:r>
    </w:p>
    <w:p w14:paraId="69411F76" w14:textId="58342A5B" w:rsidR="004470C6" w:rsidRDefault="004470C6" w:rsidP="004470C6">
      <w:pPr>
        <w:spacing w:after="0" w:line="259" w:lineRule="auto"/>
        <w:ind w:left="0" w:right="0" w:firstLine="0"/>
      </w:pPr>
      <w:r w:rsidRPr="004470C6">
        <w:br/>
        <w:t>Working closely as a team, we learned the importance of effective communication, teamwork, and mutual support. Each team member's contributions were crucial to the project's success, and the collaborative environment allowed us to leverage our collective strengths. This experience has not only enhanced our technical and professional skills but also contributed significantly to our personal growth.</w:t>
      </w:r>
    </w:p>
    <w:p w14:paraId="64E2FC38" w14:textId="77777777" w:rsidR="004470C6" w:rsidRPr="004470C6" w:rsidRDefault="004470C6" w:rsidP="004470C6">
      <w:pPr>
        <w:spacing w:after="0" w:line="259" w:lineRule="auto"/>
        <w:ind w:left="0" w:right="0" w:firstLine="0"/>
      </w:pPr>
    </w:p>
    <w:p w14:paraId="0260E2F0" w14:textId="4FB62E5E" w:rsidR="004470C6" w:rsidRPr="004470C6" w:rsidRDefault="004470C6" w:rsidP="004470C6">
      <w:pPr>
        <w:spacing w:after="0" w:line="259" w:lineRule="auto"/>
        <w:ind w:left="0" w:right="0" w:firstLine="0"/>
      </w:pPr>
      <w:r w:rsidRPr="004470C6">
        <w:t xml:space="preserve">In conclusion, the research team’s reflection on this project highlights the transformative nature of the experience. From overcoming challenges and developing new skills to fostering collaboration and innovation, the journey has been immensely rewarding. </w:t>
      </w:r>
    </w:p>
    <w:p w14:paraId="582BF54D" w14:textId="50A326A8" w:rsidR="00624BDB" w:rsidRDefault="00624BDB">
      <w:pPr>
        <w:spacing w:after="0" w:line="259" w:lineRule="auto"/>
        <w:ind w:left="0" w:right="0" w:firstLine="0"/>
        <w:jc w:val="left"/>
      </w:pPr>
      <w:r>
        <w:rPr>
          <w:noProof/>
        </w:rPr>
        <w:lastRenderedPageBreak/>
        <w:drawing>
          <wp:inline distT="0" distB="0" distL="0" distR="0" wp14:anchorId="1F0E4507" wp14:editId="0CD3D7EC">
            <wp:extent cx="53435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25" cy="2895600"/>
                    </a:xfrm>
                    <a:prstGeom prst="rect">
                      <a:avLst/>
                    </a:prstGeom>
                    <a:noFill/>
                    <a:ln>
                      <a:noFill/>
                    </a:ln>
                  </pic:spPr>
                </pic:pic>
              </a:graphicData>
            </a:graphic>
          </wp:inline>
        </w:drawing>
      </w:r>
      <w:r>
        <w:rPr>
          <w:noProof/>
        </w:rPr>
        <w:drawing>
          <wp:inline distT="0" distB="0" distL="0" distR="0" wp14:anchorId="797DC63D" wp14:editId="3FF3F391">
            <wp:extent cx="5343525" cy="2886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3525" cy="2886075"/>
                    </a:xfrm>
                    <a:prstGeom prst="rect">
                      <a:avLst/>
                    </a:prstGeom>
                    <a:noFill/>
                    <a:ln>
                      <a:noFill/>
                    </a:ln>
                  </pic:spPr>
                </pic:pic>
              </a:graphicData>
            </a:graphic>
          </wp:inline>
        </w:drawing>
      </w:r>
      <w:r>
        <w:rPr>
          <w:noProof/>
        </w:rPr>
        <w:drawing>
          <wp:inline distT="0" distB="0" distL="0" distR="0" wp14:anchorId="0A01B4AF" wp14:editId="7AAFA904">
            <wp:extent cx="5334000" cy="28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2895600"/>
                    </a:xfrm>
                    <a:prstGeom prst="rect">
                      <a:avLst/>
                    </a:prstGeom>
                    <a:noFill/>
                    <a:ln>
                      <a:noFill/>
                    </a:ln>
                  </pic:spPr>
                </pic:pic>
              </a:graphicData>
            </a:graphic>
          </wp:inline>
        </w:drawing>
      </w:r>
    </w:p>
    <w:p w14:paraId="7EFBCDF5" w14:textId="1A066AA7" w:rsidR="00624BDB" w:rsidRDefault="00624BDB">
      <w:pPr>
        <w:spacing w:after="0" w:line="259" w:lineRule="auto"/>
        <w:ind w:left="0" w:right="0" w:firstLine="0"/>
        <w:jc w:val="left"/>
      </w:pPr>
      <w:r>
        <w:rPr>
          <w:noProof/>
        </w:rPr>
        <w:lastRenderedPageBreak/>
        <w:drawing>
          <wp:inline distT="0" distB="0" distL="0" distR="0" wp14:anchorId="2B1B8579" wp14:editId="7FA703B0">
            <wp:extent cx="5343525" cy="3562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r>
        <w:rPr>
          <w:noProof/>
        </w:rPr>
        <w:drawing>
          <wp:inline distT="0" distB="0" distL="0" distR="0" wp14:anchorId="7394ECC3" wp14:editId="32FD47B9">
            <wp:extent cx="53340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r>
        <w:rPr>
          <w:noProof/>
        </w:rPr>
        <w:lastRenderedPageBreak/>
        <w:drawing>
          <wp:inline distT="0" distB="0" distL="0" distR="0" wp14:anchorId="4B781F21" wp14:editId="564BBF78">
            <wp:extent cx="5343525" cy="3009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3525" cy="3009900"/>
                    </a:xfrm>
                    <a:prstGeom prst="rect">
                      <a:avLst/>
                    </a:prstGeom>
                    <a:noFill/>
                    <a:ln>
                      <a:noFill/>
                    </a:ln>
                  </pic:spPr>
                </pic:pic>
              </a:graphicData>
            </a:graphic>
          </wp:inline>
        </w:drawing>
      </w:r>
      <w:r>
        <w:rPr>
          <w:noProof/>
        </w:rPr>
        <w:drawing>
          <wp:inline distT="0" distB="0" distL="0" distR="0" wp14:anchorId="1D460316" wp14:editId="03365446">
            <wp:extent cx="5343525" cy="3000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3525" cy="3000375"/>
                    </a:xfrm>
                    <a:prstGeom prst="rect">
                      <a:avLst/>
                    </a:prstGeom>
                    <a:noFill/>
                    <a:ln>
                      <a:noFill/>
                    </a:ln>
                  </pic:spPr>
                </pic:pic>
              </a:graphicData>
            </a:graphic>
          </wp:inline>
        </w:drawing>
      </w:r>
    </w:p>
    <w:p w14:paraId="617AF551" w14:textId="08BCF701" w:rsidR="00FA242E" w:rsidRDefault="00FA242E">
      <w:pPr>
        <w:spacing w:after="0" w:line="259" w:lineRule="auto"/>
        <w:ind w:left="0" w:right="0" w:firstLine="0"/>
        <w:jc w:val="left"/>
      </w:pPr>
      <w:r>
        <w:rPr>
          <w:noProof/>
        </w:rPr>
        <w:lastRenderedPageBreak/>
        <w:drawing>
          <wp:inline distT="0" distB="0" distL="0" distR="0" wp14:anchorId="73F541F0" wp14:editId="545C9AAF">
            <wp:extent cx="53340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sectPr w:rsidR="00FA242E">
      <w:pgSz w:w="11909" w:h="16838"/>
      <w:pgMar w:top="1449" w:right="2056" w:bottom="157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1385C"/>
    <w:multiLevelType w:val="multilevel"/>
    <w:tmpl w:val="A3C2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02210"/>
    <w:multiLevelType w:val="hybridMultilevel"/>
    <w:tmpl w:val="025CC308"/>
    <w:lvl w:ilvl="0" w:tplc="A8660226">
      <w:start w:val="1"/>
      <w:numFmt w:val="decimal"/>
      <w:lvlText w:val="%1."/>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0ECC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4AE9D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F21A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8E543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6AF66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42E2D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545B7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A2271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B154D7"/>
    <w:multiLevelType w:val="multilevel"/>
    <w:tmpl w:val="2A94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012E4C"/>
    <w:multiLevelType w:val="multilevel"/>
    <w:tmpl w:val="BAAA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517E1B"/>
    <w:multiLevelType w:val="multilevel"/>
    <w:tmpl w:val="6092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EC1134"/>
    <w:multiLevelType w:val="multilevel"/>
    <w:tmpl w:val="3ED8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9749B5"/>
    <w:multiLevelType w:val="multilevel"/>
    <w:tmpl w:val="D376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79123F"/>
    <w:multiLevelType w:val="multilevel"/>
    <w:tmpl w:val="5B4C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5F7297"/>
    <w:multiLevelType w:val="hybridMultilevel"/>
    <w:tmpl w:val="C470B46E"/>
    <w:lvl w:ilvl="0" w:tplc="7C065A5E">
      <w:start w:val="1"/>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FD42C2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22CB85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C3EBD2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52A252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5FE971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B805E4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4E0644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027B7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4414109"/>
    <w:multiLevelType w:val="multilevel"/>
    <w:tmpl w:val="66CA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9712210">
    <w:abstractNumId w:val="1"/>
  </w:num>
  <w:num w:numId="2" w16cid:durableId="195851244">
    <w:abstractNumId w:val="8"/>
  </w:num>
  <w:num w:numId="3" w16cid:durableId="1367872341">
    <w:abstractNumId w:val="7"/>
  </w:num>
  <w:num w:numId="4" w16cid:durableId="705985455">
    <w:abstractNumId w:val="6"/>
  </w:num>
  <w:num w:numId="5" w16cid:durableId="165021774">
    <w:abstractNumId w:val="0"/>
  </w:num>
  <w:num w:numId="6" w16cid:durableId="134641370">
    <w:abstractNumId w:val="2"/>
  </w:num>
  <w:num w:numId="7" w16cid:durableId="1186601293">
    <w:abstractNumId w:val="5"/>
  </w:num>
  <w:num w:numId="8" w16cid:durableId="1499421153">
    <w:abstractNumId w:val="4"/>
  </w:num>
  <w:num w:numId="9" w16cid:durableId="806167525">
    <w:abstractNumId w:val="9"/>
  </w:num>
  <w:num w:numId="10" w16cid:durableId="624891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033"/>
    <w:rsid w:val="004470C6"/>
    <w:rsid w:val="004B0B4A"/>
    <w:rsid w:val="00542033"/>
    <w:rsid w:val="00592D2E"/>
    <w:rsid w:val="00624BDB"/>
    <w:rsid w:val="006554EA"/>
    <w:rsid w:val="00A96311"/>
    <w:rsid w:val="00C84B16"/>
    <w:rsid w:val="00F3773D"/>
    <w:rsid w:val="00FA2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45211"/>
  <w15:docId w15:val="{A73D783F-143A-4BDF-9091-CEE0BBF9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0" w:lineRule="auto"/>
      <w:ind w:left="10" w:right="6"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2"/>
      </w:numPr>
      <w:spacing w:after="0" w:line="259" w:lineRule="auto"/>
      <w:ind w:left="10" w:hanging="10"/>
      <w:outlineLvl w:val="0"/>
    </w:pPr>
    <w:rPr>
      <w:rFonts w:ascii="Arial" w:eastAsia="Arial" w:hAnsi="Arial" w:cs="Arial"/>
      <w:b/>
      <w:color w:val="000000"/>
    </w:rPr>
  </w:style>
  <w:style w:type="paragraph" w:styleId="Heading2">
    <w:name w:val="heading 2"/>
    <w:basedOn w:val="Normal"/>
    <w:next w:val="Normal"/>
    <w:link w:val="Heading2Char"/>
    <w:uiPriority w:val="9"/>
    <w:unhideWhenUsed/>
    <w:qFormat/>
    <w:rsid w:val="004470C6"/>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paragraph" w:styleId="NormalWeb">
    <w:name w:val="Normal (Web)"/>
    <w:basedOn w:val="Normal"/>
    <w:uiPriority w:val="99"/>
    <w:semiHidden/>
    <w:unhideWhenUsed/>
    <w:rsid w:val="00592D2E"/>
    <w:pPr>
      <w:spacing w:before="100" w:beforeAutospacing="1" w:after="100" w:afterAutospacing="1"/>
      <w:ind w:left="0" w:right="0" w:firstLine="0"/>
      <w:jc w:val="left"/>
    </w:pPr>
    <w:rPr>
      <w:rFonts w:ascii="Times New Roman" w:eastAsia="Times New Roman" w:hAnsi="Times New Roman" w:cs="Times New Roman"/>
      <w:color w:val="auto"/>
      <w:kern w:val="0"/>
      <w14:ligatures w14:val="none"/>
    </w:rPr>
  </w:style>
  <w:style w:type="character" w:styleId="Strong">
    <w:name w:val="Strong"/>
    <w:basedOn w:val="DefaultParagraphFont"/>
    <w:uiPriority w:val="22"/>
    <w:qFormat/>
    <w:rsid w:val="00592D2E"/>
    <w:rPr>
      <w:b/>
      <w:bCs/>
    </w:rPr>
  </w:style>
  <w:style w:type="character" w:customStyle="1" w:styleId="Heading2Char">
    <w:name w:val="Heading 2 Char"/>
    <w:basedOn w:val="DefaultParagraphFont"/>
    <w:link w:val="Heading2"/>
    <w:uiPriority w:val="9"/>
    <w:rsid w:val="004470C6"/>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77425">
      <w:bodyDiv w:val="1"/>
      <w:marLeft w:val="0"/>
      <w:marRight w:val="0"/>
      <w:marTop w:val="0"/>
      <w:marBottom w:val="0"/>
      <w:divBdr>
        <w:top w:val="none" w:sz="0" w:space="0" w:color="auto"/>
        <w:left w:val="none" w:sz="0" w:space="0" w:color="auto"/>
        <w:bottom w:val="none" w:sz="0" w:space="0" w:color="auto"/>
        <w:right w:val="none" w:sz="0" w:space="0" w:color="auto"/>
      </w:divBdr>
    </w:div>
    <w:div w:id="415202493">
      <w:bodyDiv w:val="1"/>
      <w:marLeft w:val="0"/>
      <w:marRight w:val="0"/>
      <w:marTop w:val="0"/>
      <w:marBottom w:val="0"/>
      <w:divBdr>
        <w:top w:val="none" w:sz="0" w:space="0" w:color="auto"/>
        <w:left w:val="none" w:sz="0" w:space="0" w:color="auto"/>
        <w:bottom w:val="none" w:sz="0" w:space="0" w:color="auto"/>
        <w:right w:val="none" w:sz="0" w:space="0" w:color="auto"/>
      </w:divBdr>
    </w:div>
    <w:div w:id="460535224">
      <w:bodyDiv w:val="1"/>
      <w:marLeft w:val="0"/>
      <w:marRight w:val="0"/>
      <w:marTop w:val="0"/>
      <w:marBottom w:val="0"/>
      <w:divBdr>
        <w:top w:val="none" w:sz="0" w:space="0" w:color="auto"/>
        <w:left w:val="none" w:sz="0" w:space="0" w:color="auto"/>
        <w:bottom w:val="none" w:sz="0" w:space="0" w:color="auto"/>
        <w:right w:val="none" w:sz="0" w:space="0" w:color="auto"/>
      </w:divBdr>
    </w:div>
    <w:div w:id="657809542">
      <w:bodyDiv w:val="1"/>
      <w:marLeft w:val="0"/>
      <w:marRight w:val="0"/>
      <w:marTop w:val="0"/>
      <w:marBottom w:val="0"/>
      <w:divBdr>
        <w:top w:val="none" w:sz="0" w:space="0" w:color="auto"/>
        <w:left w:val="none" w:sz="0" w:space="0" w:color="auto"/>
        <w:bottom w:val="none" w:sz="0" w:space="0" w:color="auto"/>
        <w:right w:val="none" w:sz="0" w:space="0" w:color="auto"/>
      </w:divBdr>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891306751">
      <w:bodyDiv w:val="1"/>
      <w:marLeft w:val="0"/>
      <w:marRight w:val="0"/>
      <w:marTop w:val="0"/>
      <w:marBottom w:val="0"/>
      <w:divBdr>
        <w:top w:val="none" w:sz="0" w:space="0" w:color="auto"/>
        <w:left w:val="none" w:sz="0" w:space="0" w:color="auto"/>
        <w:bottom w:val="none" w:sz="0" w:space="0" w:color="auto"/>
        <w:right w:val="none" w:sz="0" w:space="0" w:color="auto"/>
      </w:divBdr>
    </w:div>
    <w:div w:id="911964062">
      <w:bodyDiv w:val="1"/>
      <w:marLeft w:val="0"/>
      <w:marRight w:val="0"/>
      <w:marTop w:val="0"/>
      <w:marBottom w:val="0"/>
      <w:divBdr>
        <w:top w:val="none" w:sz="0" w:space="0" w:color="auto"/>
        <w:left w:val="none" w:sz="0" w:space="0" w:color="auto"/>
        <w:bottom w:val="none" w:sz="0" w:space="0" w:color="auto"/>
        <w:right w:val="none" w:sz="0" w:space="0" w:color="auto"/>
      </w:divBdr>
    </w:div>
    <w:div w:id="1003508084">
      <w:bodyDiv w:val="1"/>
      <w:marLeft w:val="0"/>
      <w:marRight w:val="0"/>
      <w:marTop w:val="0"/>
      <w:marBottom w:val="0"/>
      <w:divBdr>
        <w:top w:val="none" w:sz="0" w:space="0" w:color="auto"/>
        <w:left w:val="none" w:sz="0" w:space="0" w:color="auto"/>
        <w:bottom w:val="none" w:sz="0" w:space="0" w:color="auto"/>
        <w:right w:val="none" w:sz="0" w:space="0" w:color="auto"/>
      </w:divBdr>
    </w:div>
    <w:div w:id="1055010534">
      <w:bodyDiv w:val="1"/>
      <w:marLeft w:val="0"/>
      <w:marRight w:val="0"/>
      <w:marTop w:val="0"/>
      <w:marBottom w:val="0"/>
      <w:divBdr>
        <w:top w:val="none" w:sz="0" w:space="0" w:color="auto"/>
        <w:left w:val="none" w:sz="0" w:space="0" w:color="auto"/>
        <w:bottom w:val="none" w:sz="0" w:space="0" w:color="auto"/>
        <w:right w:val="none" w:sz="0" w:space="0" w:color="auto"/>
      </w:divBdr>
    </w:div>
    <w:div w:id="1204295124">
      <w:bodyDiv w:val="1"/>
      <w:marLeft w:val="0"/>
      <w:marRight w:val="0"/>
      <w:marTop w:val="0"/>
      <w:marBottom w:val="0"/>
      <w:divBdr>
        <w:top w:val="none" w:sz="0" w:space="0" w:color="auto"/>
        <w:left w:val="none" w:sz="0" w:space="0" w:color="auto"/>
        <w:bottom w:val="none" w:sz="0" w:space="0" w:color="auto"/>
        <w:right w:val="none" w:sz="0" w:space="0" w:color="auto"/>
      </w:divBdr>
    </w:div>
    <w:div w:id="1377923371">
      <w:bodyDiv w:val="1"/>
      <w:marLeft w:val="0"/>
      <w:marRight w:val="0"/>
      <w:marTop w:val="0"/>
      <w:marBottom w:val="0"/>
      <w:divBdr>
        <w:top w:val="none" w:sz="0" w:space="0" w:color="auto"/>
        <w:left w:val="none" w:sz="0" w:space="0" w:color="auto"/>
        <w:bottom w:val="none" w:sz="0" w:space="0" w:color="auto"/>
        <w:right w:val="none" w:sz="0" w:space="0" w:color="auto"/>
      </w:divBdr>
    </w:div>
    <w:div w:id="1454908584">
      <w:bodyDiv w:val="1"/>
      <w:marLeft w:val="0"/>
      <w:marRight w:val="0"/>
      <w:marTop w:val="0"/>
      <w:marBottom w:val="0"/>
      <w:divBdr>
        <w:top w:val="none" w:sz="0" w:space="0" w:color="auto"/>
        <w:left w:val="none" w:sz="0" w:space="0" w:color="auto"/>
        <w:bottom w:val="none" w:sz="0" w:space="0" w:color="auto"/>
        <w:right w:val="none" w:sz="0" w:space="0" w:color="auto"/>
      </w:divBdr>
    </w:div>
    <w:div w:id="1596935230">
      <w:bodyDiv w:val="1"/>
      <w:marLeft w:val="0"/>
      <w:marRight w:val="0"/>
      <w:marTop w:val="0"/>
      <w:marBottom w:val="0"/>
      <w:divBdr>
        <w:top w:val="none" w:sz="0" w:space="0" w:color="auto"/>
        <w:left w:val="none" w:sz="0" w:space="0" w:color="auto"/>
        <w:bottom w:val="none" w:sz="0" w:space="0" w:color="auto"/>
        <w:right w:val="none" w:sz="0" w:space="0" w:color="auto"/>
      </w:divBdr>
    </w:div>
    <w:div w:id="1742750119">
      <w:bodyDiv w:val="1"/>
      <w:marLeft w:val="0"/>
      <w:marRight w:val="0"/>
      <w:marTop w:val="0"/>
      <w:marBottom w:val="0"/>
      <w:divBdr>
        <w:top w:val="none" w:sz="0" w:space="0" w:color="auto"/>
        <w:left w:val="none" w:sz="0" w:space="0" w:color="auto"/>
        <w:bottom w:val="none" w:sz="0" w:space="0" w:color="auto"/>
        <w:right w:val="none" w:sz="0" w:space="0" w:color="auto"/>
      </w:divBdr>
    </w:div>
    <w:div w:id="194290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13</Pages>
  <Words>2553</Words>
  <Characters>16676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Moonisah Bajwa</dc:creator>
  <cp:keywords/>
  <cp:lastModifiedBy>Roberto Lopato Ricorico</cp:lastModifiedBy>
  <cp:revision>7</cp:revision>
  <dcterms:created xsi:type="dcterms:W3CDTF">2024-08-01T15:16:00Z</dcterms:created>
  <dcterms:modified xsi:type="dcterms:W3CDTF">2024-08-01T15:59:00Z</dcterms:modified>
</cp:coreProperties>
</file>