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A97DD" w14:textId="421168F6" w:rsidR="00F71126" w:rsidRDefault="00BB7A47" w:rsidP="00F71126">
      <w:pPr>
        <w:spacing w:after="120"/>
        <w:jc w:val="center"/>
        <w:rPr>
          <w:rFonts w:ascii="Arial" w:hAnsi="Arial" w:cs="Arial"/>
          <w:b/>
          <w:bCs/>
        </w:rPr>
      </w:pPr>
      <w:r>
        <w:rPr>
          <w:rFonts w:ascii="Arial" w:hAnsi="Arial" w:cs="Arial"/>
          <w:b/>
          <w:bCs/>
        </w:rPr>
        <w:t>Bridging the gap: exploring dimensions and dynamics of ethical consumer literacy in responding to SDG 12 – the second phase from last year’s SCC project</w:t>
      </w:r>
    </w:p>
    <w:p w14:paraId="6139A85B" w14:textId="2DFBF821" w:rsidR="002F4B8F" w:rsidRDefault="002F4B8F" w:rsidP="00BB7A47">
      <w:pPr>
        <w:jc w:val="center"/>
        <w:rPr>
          <w:rFonts w:ascii="Arial" w:hAnsi="Arial" w:cs="Arial"/>
        </w:rPr>
      </w:pPr>
      <w:r w:rsidRPr="00CA6B50">
        <w:rPr>
          <w:rFonts w:ascii="Arial" w:hAnsi="Arial" w:cs="Arial"/>
          <w:b/>
          <w:bCs/>
        </w:rPr>
        <w:t>Dr Nattida Srisaracam</w:t>
      </w:r>
      <w:r w:rsidR="00BB7A47">
        <w:rPr>
          <w:rFonts w:ascii="Arial" w:hAnsi="Arial" w:cs="Arial"/>
          <w:b/>
          <w:bCs/>
        </w:rPr>
        <w:t>,</w:t>
      </w:r>
      <w:r>
        <w:rPr>
          <w:rFonts w:ascii="Arial" w:hAnsi="Arial" w:cs="Arial"/>
        </w:rPr>
        <w:t xml:space="preserve"> School of Organisations, </w:t>
      </w:r>
      <w:proofErr w:type="gramStart"/>
      <w:r>
        <w:rPr>
          <w:rFonts w:ascii="Arial" w:hAnsi="Arial" w:cs="Arial"/>
        </w:rPr>
        <w:t>Economy</w:t>
      </w:r>
      <w:proofErr w:type="gramEnd"/>
      <w:r>
        <w:rPr>
          <w:rFonts w:ascii="Arial" w:hAnsi="Arial" w:cs="Arial"/>
        </w:rPr>
        <w:t xml:space="preserve"> and Society </w:t>
      </w:r>
    </w:p>
    <w:p w14:paraId="0E1F0E2A" w14:textId="49D93CBD" w:rsidR="00BB7A47" w:rsidRPr="00BB7A47" w:rsidRDefault="00BB7A47" w:rsidP="002F4B8F">
      <w:pPr>
        <w:jc w:val="center"/>
        <w:rPr>
          <w:rFonts w:ascii="Arial" w:hAnsi="Arial" w:cs="Arial"/>
        </w:rPr>
      </w:pPr>
      <w:r>
        <w:rPr>
          <w:rFonts w:ascii="Arial" w:hAnsi="Arial" w:cs="Arial"/>
        </w:rPr>
        <w:t xml:space="preserve">and </w:t>
      </w:r>
      <w:r w:rsidRPr="00CA6B50">
        <w:rPr>
          <w:rFonts w:ascii="Arial" w:hAnsi="Arial" w:cs="Arial"/>
          <w:b/>
          <w:bCs/>
        </w:rPr>
        <w:t xml:space="preserve">Dr </w:t>
      </w:r>
      <w:r>
        <w:rPr>
          <w:rFonts w:ascii="Arial" w:hAnsi="Arial" w:cs="Arial"/>
          <w:b/>
          <w:bCs/>
        </w:rPr>
        <w:t>Koko Kondo</w:t>
      </w:r>
      <w:r>
        <w:rPr>
          <w:rFonts w:ascii="Arial" w:hAnsi="Arial" w:cs="Arial"/>
          <w:b/>
          <w:bCs/>
        </w:rPr>
        <w:t xml:space="preserve">, </w:t>
      </w:r>
      <w:r w:rsidRPr="00BB7A47">
        <w:rPr>
          <w:rFonts w:ascii="Arial" w:hAnsi="Arial" w:cs="Arial"/>
        </w:rPr>
        <w:t>School of Marketing and Management</w:t>
      </w:r>
    </w:p>
    <w:p w14:paraId="0DFEAC5D" w14:textId="09EADA91" w:rsidR="002F4B8F" w:rsidRDefault="002F4B8F" w:rsidP="007413C2">
      <w:pPr>
        <w:spacing w:after="120"/>
        <w:jc w:val="center"/>
        <w:rPr>
          <w:rFonts w:ascii="Arial" w:hAnsi="Arial" w:cs="Arial"/>
        </w:rPr>
      </w:pPr>
      <w:r>
        <w:rPr>
          <w:rFonts w:ascii="Arial" w:hAnsi="Arial" w:cs="Arial"/>
        </w:rPr>
        <w:t>Westminster Business School, University of Westminster</w:t>
      </w:r>
      <w:r w:rsidR="0062737E">
        <w:rPr>
          <w:rFonts w:ascii="Arial" w:hAnsi="Arial" w:cs="Arial"/>
        </w:rPr>
        <w:t xml:space="preserve"> </w:t>
      </w:r>
    </w:p>
    <w:p w14:paraId="3EE6B75F" w14:textId="30F47D1C" w:rsidR="00BB7A47" w:rsidRDefault="0062737E" w:rsidP="00BB7A47">
      <w:pPr>
        <w:jc w:val="center"/>
        <w:rPr>
          <w:rFonts w:ascii="Arial" w:hAnsi="Arial" w:cs="Arial"/>
        </w:rPr>
      </w:pPr>
      <w:r>
        <w:rPr>
          <w:rFonts w:ascii="Arial" w:hAnsi="Arial" w:cs="Arial"/>
        </w:rPr>
        <w:t xml:space="preserve">In </w:t>
      </w:r>
      <w:r w:rsidR="00B17B9E">
        <w:rPr>
          <w:rFonts w:ascii="Arial" w:hAnsi="Arial" w:cs="Arial"/>
        </w:rPr>
        <w:t>c</w:t>
      </w:r>
      <w:r>
        <w:rPr>
          <w:rFonts w:ascii="Arial" w:hAnsi="Arial" w:cs="Arial"/>
        </w:rPr>
        <w:t xml:space="preserve">ollaboration with </w:t>
      </w:r>
      <w:r w:rsidR="00171896">
        <w:rPr>
          <w:rFonts w:ascii="Arial" w:hAnsi="Arial" w:cs="Arial"/>
        </w:rPr>
        <w:t xml:space="preserve">Students as Co-Creators grant by CETI. </w:t>
      </w:r>
    </w:p>
    <w:p w14:paraId="5A05631B" w14:textId="77777777" w:rsidR="007413C2" w:rsidRDefault="007413C2" w:rsidP="00B31A00">
      <w:pPr>
        <w:pStyle w:val="SectionalHeading1"/>
      </w:pPr>
    </w:p>
    <w:p w14:paraId="20D6F674" w14:textId="32935A8B" w:rsidR="00094B4D" w:rsidRPr="002F4B8F" w:rsidRDefault="002F4B8F" w:rsidP="004E18B1">
      <w:pPr>
        <w:pStyle w:val="SectionalHeading1"/>
        <w:spacing w:line="276" w:lineRule="auto"/>
      </w:pPr>
      <w:r w:rsidRPr="002F4B8F">
        <w:t xml:space="preserve">Introduction </w:t>
      </w:r>
    </w:p>
    <w:p w14:paraId="623E4BB7" w14:textId="66FE4217" w:rsidR="0045603D" w:rsidRDefault="00B9132F" w:rsidP="004E18B1">
      <w:pPr>
        <w:spacing w:line="276" w:lineRule="auto"/>
        <w:jc w:val="both"/>
        <w:rPr>
          <w:rFonts w:ascii="Arial" w:hAnsi="Arial" w:cs="Arial"/>
        </w:rPr>
      </w:pPr>
      <w:r w:rsidRPr="00B9132F">
        <w:rPr>
          <w:rFonts w:ascii="Arial" w:hAnsi="Arial" w:cs="Arial"/>
        </w:rPr>
        <w:t xml:space="preserve">The United Nations’ Sustainable Development Goal (SDG) 12, </w:t>
      </w:r>
      <w:r w:rsidRPr="00B9132F">
        <w:rPr>
          <w:rFonts w:ascii="Arial" w:hAnsi="Arial" w:cs="Arial"/>
          <w:i/>
          <w:iCs/>
        </w:rPr>
        <w:t>Responsible Consumption and Production</w:t>
      </w:r>
      <w:r w:rsidRPr="00B9132F">
        <w:rPr>
          <w:rFonts w:ascii="Arial" w:hAnsi="Arial" w:cs="Arial"/>
        </w:rPr>
        <w:t xml:space="preserve">, highlights the urgent need to transform consumption patterns to reduce ecological degradation and </w:t>
      </w:r>
      <w:r w:rsidR="00C65A7A">
        <w:rPr>
          <w:rFonts w:ascii="Arial" w:hAnsi="Arial" w:cs="Arial"/>
        </w:rPr>
        <w:t>promote</w:t>
      </w:r>
      <w:r w:rsidRPr="00B9132F">
        <w:rPr>
          <w:rFonts w:ascii="Arial" w:hAnsi="Arial" w:cs="Arial"/>
        </w:rPr>
        <w:t xml:space="preserve"> sustainable futures (United Nations, 2015). A critical dimension underpinning this transformation is </w:t>
      </w:r>
      <w:r w:rsidRPr="00B9132F">
        <w:rPr>
          <w:rFonts w:ascii="Arial" w:hAnsi="Arial" w:cs="Arial"/>
          <w:i/>
          <w:iCs/>
        </w:rPr>
        <w:t>ethical consumer literacy</w:t>
      </w:r>
      <w:r w:rsidRPr="00B9132F">
        <w:rPr>
          <w:rFonts w:ascii="Arial" w:hAnsi="Arial" w:cs="Arial"/>
        </w:rPr>
        <w:t>, understood as the knowledge, skills, and motivation consumers require to make purchasing decisions aligned with environmental stewardship, social justice, and sustainable practices (McGregor, 2013; Hassan et al., 2016</w:t>
      </w:r>
      <w:r>
        <w:rPr>
          <w:rFonts w:ascii="Arial" w:hAnsi="Arial" w:cs="Arial"/>
        </w:rPr>
        <w:t xml:space="preserve">; </w:t>
      </w:r>
      <w:proofErr w:type="spellStart"/>
      <w:r w:rsidR="003F0D32" w:rsidRPr="003F0D32">
        <w:rPr>
          <w:rFonts w:ascii="Arial" w:hAnsi="Arial" w:cs="Arial"/>
        </w:rPr>
        <w:t>Papaoikonomou</w:t>
      </w:r>
      <w:proofErr w:type="spellEnd"/>
      <w:r w:rsidR="003F0D32">
        <w:rPr>
          <w:rFonts w:ascii="Arial" w:hAnsi="Arial" w:cs="Arial"/>
        </w:rPr>
        <w:t xml:space="preserve"> et al., 2023</w:t>
      </w:r>
      <w:r w:rsidRPr="00B9132F">
        <w:rPr>
          <w:rFonts w:ascii="Arial" w:hAnsi="Arial" w:cs="Arial"/>
        </w:rPr>
        <w:t>). While awareness of sustainable consumption has risen globally, consumers often face persistent barriers</w:t>
      </w:r>
      <w:r w:rsidR="00C65A7A">
        <w:rPr>
          <w:rFonts w:ascii="Arial" w:hAnsi="Arial" w:cs="Arial"/>
        </w:rPr>
        <w:t xml:space="preserve">, </w:t>
      </w:r>
      <w:r w:rsidRPr="00B9132F">
        <w:rPr>
          <w:rFonts w:ascii="Arial" w:hAnsi="Arial" w:cs="Arial"/>
        </w:rPr>
        <w:t>such as price sensitivity, convenience, and limited access to credible information</w:t>
      </w:r>
      <w:r w:rsidR="00C65A7A">
        <w:rPr>
          <w:rFonts w:ascii="Arial" w:hAnsi="Arial" w:cs="Arial"/>
        </w:rPr>
        <w:t xml:space="preserve">, </w:t>
      </w:r>
      <w:r w:rsidRPr="00B9132F">
        <w:rPr>
          <w:rFonts w:ascii="Arial" w:hAnsi="Arial" w:cs="Arial"/>
        </w:rPr>
        <w:t>that prevent them from translating values into practice (Carrington et al., 2014; Johnstone &amp; Tan, 2015).</w:t>
      </w:r>
      <w:r w:rsidR="0045603D">
        <w:rPr>
          <w:rFonts w:ascii="Arial" w:hAnsi="Arial" w:cs="Arial"/>
        </w:rPr>
        <w:t xml:space="preserve"> </w:t>
      </w:r>
      <w:r w:rsidR="0045603D" w:rsidRPr="0045603D">
        <w:rPr>
          <w:rFonts w:ascii="Arial" w:hAnsi="Arial" w:cs="Arial"/>
        </w:rPr>
        <w:t xml:space="preserve">More recent studies reinforce this persistent </w:t>
      </w:r>
      <w:r w:rsidR="0045603D">
        <w:rPr>
          <w:rFonts w:ascii="Arial" w:hAnsi="Arial" w:cs="Arial"/>
        </w:rPr>
        <w:t>‘</w:t>
      </w:r>
      <w:r w:rsidR="0045603D" w:rsidRPr="0045603D">
        <w:rPr>
          <w:rFonts w:ascii="Arial" w:hAnsi="Arial" w:cs="Arial"/>
        </w:rPr>
        <w:t>value–action gap</w:t>
      </w:r>
      <w:r w:rsidR="0045603D">
        <w:rPr>
          <w:rFonts w:ascii="Arial" w:hAnsi="Arial" w:cs="Arial"/>
        </w:rPr>
        <w:t>’</w:t>
      </w:r>
      <w:r w:rsidR="0045603D" w:rsidRPr="0045603D">
        <w:rPr>
          <w:rFonts w:ascii="Arial" w:hAnsi="Arial" w:cs="Arial"/>
        </w:rPr>
        <w:t xml:space="preserve">, showing that price premiums continue to deter ethical purchases (Gomes et al., 2023), while convenience and availability constraints undermine sustainable choices (Syed et al., 2024; </w:t>
      </w:r>
      <w:proofErr w:type="spellStart"/>
      <w:r w:rsidR="0045603D" w:rsidRPr="0045603D">
        <w:rPr>
          <w:rFonts w:ascii="Arial" w:hAnsi="Arial" w:cs="Arial"/>
        </w:rPr>
        <w:t>Schiaroli</w:t>
      </w:r>
      <w:proofErr w:type="spellEnd"/>
      <w:r w:rsidR="0045603D" w:rsidRPr="0045603D">
        <w:rPr>
          <w:rFonts w:ascii="Arial" w:hAnsi="Arial" w:cs="Arial"/>
        </w:rPr>
        <w:t xml:space="preserve"> et al., 2024; </w:t>
      </w:r>
      <w:proofErr w:type="spellStart"/>
      <w:r w:rsidR="0045603D" w:rsidRPr="0045603D">
        <w:rPr>
          <w:rFonts w:ascii="Arial" w:hAnsi="Arial" w:cs="Arial"/>
        </w:rPr>
        <w:t>Barbu</w:t>
      </w:r>
      <w:proofErr w:type="spellEnd"/>
      <w:r w:rsidR="0045603D" w:rsidRPr="0045603D">
        <w:rPr>
          <w:rFonts w:ascii="Arial" w:hAnsi="Arial" w:cs="Arial"/>
        </w:rPr>
        <w:t xml:space="preserve"> et al., 2022). </w:t>
      </w:r>
      <w:r w:rsidR="0045603D">
        <w:rPr>
          <w:rFonts w:ascii="Arial" w:hAnsi="Arial" w:cs="Arial"/>
        </w:rPr>
        <w:t>L</w:t>
      </w:r>
      <w:r w:rsidR="0045603D" w:rsidRPr="0045603D">
        <w:rPr>
          <w:rFonts w:ascii="Arial" w:hAnsi="Arial" w:cs="Arial"/>
        </w:rPr>
        <w:t>imited access to reliable information and rising concerns over greenwashing have eroded consumer trust, making it difficult to act on sustainability values even when awareness is high (Fella et al., 2024; Lopes et al., 2023).</w:t>
      </w:r>
    </w:p>
    <w:p w14:paraId="0873446B" w14:textId="77777777" w:rsidR="004E18B1" w:rsidRDefault="004E18B1" w:rsidP="004E18B1">
      <w:pPr>
        <w:spacing w:line="276" w:lineRule="auto"/>
        <w:jc w:val="both"/>
        <w:rPr>
          <w:rFonts w:ascii="Arial" w:hAnsi="Arial" w:cs="Arial"/>
        </w:rPr>
      </w:pPr>
    </w:p>
    <w:p w14:paraId="7B7DF638" w14:textId="578AF203" w:rsidR="00B9132F" w:rsidRPr="00B9132F" w:rsidRDefault="00B9132F" w:rsidP="004E18B1">
      <w:pPr>
        <w:spacing w:line="276" w:lineRule="auto"/>
        <w:jc w:val="both"/>
        <w:rPr>
          <w:rFonts w:ascii="Arial" w:hAnsi="Arial" w:cs="Arial"/>
        </w:rPr>
      </w:pPr>
      <w:r w:rsidRPr="00B9132F">
        <w:rPr>
          <w:rFonts w:ascii="Arial" w:hAnsi="Arial" w:cs="Arial"/>
        </w:rPr>
        <w:t xml:space="preserve">Existing research on ethical consumption has tended to focus on consumer behaviour outcomes or the role of businesses in providing sustainable alternatives (Bray et al., 2011; White et al., 2019). However, there remains a notable gap in examining </w:t>
      </w:r>
      <w:r w:rsidRPr="00B9132F">
        <w:rPr>
          <w:rFonts w:ascii="Arial" w:hAnsi="Arial" w:cs="Arial"/>
          <w:i/>
          <w:iCs/>
        </w:rPr>
        <w:t>how ethical consumer literacy develops and interacts with broader socio-cultural influences</w:t>
      </w:r>
      <w:r w:rsidRPr="00B9132F">
        <w:rPr>
          <w:rFonts w:ascii="Arial" w:hAnsi="Arial" w:cs="Arial"/>
        </w:rPr>
        <w:t>, particularly among younger generations whose consumption patterns will shape future markets. Gen Z</w:t>
      </w:r>
      <w:proofErr w:type="gramStart"/>
      <w:r w:rsidRPr="00B9132F">
        <w:rPr>
          <w:rFonts w:ascii="Arial" w:hAnsi="Arial" w:cs="Arial"/>
        </w:rPr>
        <w:t>, in particular, has</w:t>
      </w:r>
      <w:proofErr w:type="gramEnd"/>
      <w:r w:rsidRPr="00B9132F">
        <w:rPr>
          <w:rFonts w:ascii="Arial" w:hAnsi="Arial" w:cs="Arial"/>
        </w:rPr>
        <w:t xml:space="preserve"> been positioned as a sustainability-conscious cohort, yet evidence suggests a gap between their pro-sustainability attitudes and their actual purchasing behaviours (Francis &amp; </w:t>
      </w:r>
      <w:proofErr w:type="spellStart"/>
      <w:r w:rsidRPr="00B9132F">
        <w:rPr>
          <w:rFonts w:ascii="Arial" w:hAnsi="Arial" w:cs="Arial"/>
        </w:rPr>
        <w:t>Hoefel</w:t>
      </w:r>
      <w:proofErr w:type="spellEnd"/>
      <w:r w:rsidRPr="00B9132F">
        <w:rPr>
          <w:rFonts w:ascii="Arial" w:hAnsi="Arial" w:cs="Arial"/>
        </w:rPr>
        <w:t xml:space="preserve">, 2018; Bapat, 2020). Moreover, while many frameworks call for </w:t>
      </w:r>
      <w:r w:rsidRPr="00B9132F">
        <w:rPr>
          <w:rFonts w:ascii="Arial" w:hAnsi="Arial" w:cs="Arial"/>
          <w:i/>
          <w:iCs/>
        </w:rPr>
        <w:t>multi-stakeholder collaboration</w:t>
      </w:r>
      <w:r w:rsidR="00C65A7A">
        <w:rPr>
          <w:rFonts w:ascii="Arial" w:hAnsi="Arial" w:cs="Arial"/>
        </w:rPr>
        <w:t xml:space="preserve"> – </w:t>
      </w:r>
      <w:r w:rsidRPr="00B9132F">
        <w:rPr>
          <w:rFonts w:ascii="Arial" w:hAnsi="Arial" w:cs="Arial"/>
        </w:rPr>
        <w:t>involving consumers, businesses, governments, and advocacy groups</w:t>
      </w:r>
      <w:r w:rsidR="003F0D32">
        <w:rPr>
          <w:rFonts w:ascii="Arial" w:hAnsi="Arial" w:cs="Arial"/>
        </w:rPr>
        <w:t xml:space="preserve"> – </w:t>
      </w:r>
      <w:r w:rsidRPr="00B9132F">
        <w:rPr>
          <w:rFonts w:ascii="Arial" w:hAnsi="Arial" w:cs="Arial"/>
        </w:rPr>
        <w:t>promote ethical literacy (OECD, 2021), empirical research often struggles to capture these dynamics in practice, due to access and scope limitations.</w:t>
      </w:r>
    </w:p>
    <w:p w14:paraId="32ECD810" w14:textId="77777777" w:rsidR="004E18B1" w:rsidRDefault="004E18B1" w:rsidP="004E18B1">
      <w:pPr>
        <w:spacing w:line="276" w:lineRule="auto"/>
        <w:jc w:val="both"/>
        <w:rPr>
          <w:rFonts w:ascii="Arial" w:hAnsi="Arial" w:cs="Arial"/>
        </w:rPr>
      </w:pPr>
    </w:p>
    <w:p w14:paraId="2F55576C" w14:textId="1D224519" w:rsidR="004E18B1" w:rsidRDefault="00AA5E96" w:rsidP="00D97CE1">
      <w:pPr>
        <w:spacing w:after="160" w:line="276" w:lineRule="auto"/>
        <w:jc w:val="both"/>
        <w:rPr>
          <w:rFonts w:ascii="Arial" w:hAnsi="Arial" w:cs="Arial"/>
        </w:rPr>
      </w:pPr>
      <w:r w:rsidRPr="00AA5E96">
        <w:rPr>
          <w:rFonts w:ascii="Arial" w:hAnsi="Arial" w:cs="Arial"/>
        </w:rPr>
        <w:t xml:space="preserve">This research project, </w:t>
      </w:r>
      <w:r w:rsidRPr="00AA5E96">
        <w:rPr>
          <w:rFonts w:ascii="Arial" w:hAnsi="Arial" w:cs="Arial"/>
          <w:i/>
          <w:iCs/>
        </w:rPr>
        <w:t>Bridging the Gap: Exploring Dimensions and Dynamics of Ethical Consumer Literacy (ECL) in Responding to SDG 12</w:t>
      </w:r>
      <w:r w:rsidRPr="00AA5E96">
        <w:rPr>
          <w:rFonts w:ascii="Arial" w:hAnsi="Arial" w:cs="Arial"/>
        </w:rPr>
        <w:t xml:space="preserve">, represents the second phase of our ECL study, delivered through the </w:t>
      </w:r>
      <w:r>
        <w:rPr>
          <w:rFonts w:ascii="Arial" w:hAnsi="Arial" w:cs="Arial"/>
        </w:rPr>
        <w:t>‘</w:t>
      </w:r>
      <w:r w:rsidRPr="00AA5E96">
        <w:rPr>
          <w:rFonts w:ascii="Arial" w:hAnsi="Arial" w:cs="Arial"/>
        </w:rPr>
        <w:t>Students as Co-Creators</w:t>
      </w:r>
      <w:r>
        <w:rPr>
          <w:rFonts w:ascii="Arial" w:hAnsi="Arial" w:cs="Arial"/>
        </w:rPr>
        <w:t>’</w:t>
      </w:r>
      <w:r w:rsidRPr="00AA5E96">
        <w:rPr>
          <w:rFonts w:ascii="Arial" w:hAnsi="Arial" w:cs="Arial"/>
        </w:rPr>
        <w:t xml:space="preserve"> initiative and funded by CETI.</w:t>
      </w:r>
      <w:r w:rsidR="00CF7F3C">
        <w:rPr>
          <w:rFonts w:ascii="Arial" w:hAnsi="Arial" w:cs="Arial"/>
        </w:rPr>
        <w:t xml:space="preserve"> </w:t>
      </w:r>
      <w:r w:rsidR="00CF7F3C" w:rsidRPr="00CF7F3C">
        <w:rPr>
          <w:rFonts w:ascii="Arial" w:hAnsi="Arial" w:cs="Arial"/>
        </w:rPr>
        <w:t xml:space="preserve">The project was led by Dr Nattida Srisaracam and Dr Koko Kondo, in collaboration with six student partners who contributed as co-creators to key research elements, including research workshops and activities, as well as project posters and marketing. </w:t>
      </w:r>
      <w:r w:rsidR="00CF7F3C" w:rsidRPr="00B56E34">
        <w:rPr>
          <w:rFonts w:ascii="Arial" w:hAnsi="Arial" w:cs="Arial"/>
          <w:b/>
          <w:bCs/>
        </w:rPr>
        <w:t xml:space="preserve">Our student </w:t>
      </w:r>
      <w:r w:rsidR="00CF7F3C" w:rsidRPr="00B56E34">
        <w:rPr>
          <w:rFonts w:ascii="Arial" w:hAnsi="Arial" w:cs="Arial"/>
          <w:b/>
          <w:bCs/>
        </w:rPr>
        <w:lastRenderedPageBreak/>
        <w:t>partners</w:t>
      </w:r>
      <w:r w:rsidR="00CF7F3C" w:rsidRPr="00CF7F3C">
        <w:rPr>
          <w:rFonts w:ascii="Arial" w:hAnsi="Arial" w:cs="Arial"/>
        </w:rPr>
        <w:t xml:space="preserve"> are Trisha Shetty, Dia Durgesh Wagle, Vinayak Batra, Thomas John Hadfield, Iman Khalid, and Christos </w:t>
      </w:r>
      <w:proofErr w:type="spellStart"/>
      <w:r w:rsidR="00CF7F3C" w:rsidRPr="00CF7F3C">
        <w:rPr>
          <w:rFonts w:ascii="Arial" w:hAnsi="Arial" w:cs="Arial"/>
        </w:rPr>
        <w:t>Taladianos</w:t>
      </w:r>
      <w:proofErr w:type="spellEnd"/>
      <w:r w:rsidR="00CF7F3C" w:rsidRPr="00CF7F3C">
        <w:rPr>
          <w:rFonts w:ascii="Arial" w:hAnsi="Arial" w:cs="Arial"/>
        </w:rPr>
        <w:t>.</w:t>
      </w:r>
      <w:r w:rsidR="00CF7F3C">
        <w:rPr>
          <w:rFonts w:ascii="Arial" w:hAnsi="Arial" w:cs="Arial"/>
        </w:rPr>
        <w:t xml:space="preserve"> </w:t>
      </w:r>
      <w:r w:rsidR="00B9132F" w:rsidRPr="00B9132F">
        <w:rPr>
          <w:rFonts w:ascii="Arial" w:hAnsi="Arial" w:cs="Arial"/>
        </w:rPr>
        <w:t xml:space="preserve">Building on our first-phase findings, which established a conceptual foundation for ethical consumer literacy, this phase narrows its focus to </w:t>
      </w:r>
      <w:r w:rsidR="00B9132F" w:rsidRPr="00B9132F">
        <w:rPr>
          <w:rFonts w:ascii="Arial" w:hAnsi="Arial" w:cs="Arial"/>
          <w:i/>
          <w:iCs/>
        </w:rPr>
        <w:t>Gen Z consumers</w:t>
      </w:r>
      <w:r w:rsidR="00B9132F" w:rsidRPr="00B9132F">
        <w:rPr>
          <w:rFonts w:ascii="Arial" w:hAnsi="Arial" w:cs="Arial"/>
        </w:rPr>
        <w:t xml:space="preserve"> as a starting point for deeper inquiry. Although our initial aim was to include perspectives from multiple stakeholders</w:t>
      </w:r>
      <w:r>
        <w:rPr>
          <w:rFonts w:ascii="Arial" w:hAnsi="Arial" w:cs="Arial"/>
        </w:rPr>
        <w:t xml:space="preserve"> i.e., </w:t>
      </w:r>
      <w:r w:rsidR="00B9132F" w:rsidRPr="00B9132F">
        <w:rPr>
          <w:rFonts w:ascii="Arial" w:hAnsi="Arial" w:cs="Arial"/>
        </w:rPr>
        <w:t>consumers, businesses, and advocacy groups</w:t>
      </w:r>
      <w:r>
        <w:rPr>
          <w:rFonts w:ascii="Arial" w:hAnsi="Arial" w:cs="Arial"/>
        </w:rPr>
        <w:t xml:space="preserve">, </w:t>
      </w:r>
      <w:r w:rsidR="00B9132F" w:rsidRPr="00B9132F">
        <w:rPr>
          <w:rFonts w:ascii="Arial" w:hAnsi="Arial" w:cs="Arial"/>
        </w:rPr>
        <w:t>the restricted timeframe and access barriers necessitated prioritising Gen Z consumer perspectives in this stage. This pragmatic adjustment provides both a scholarly rationale and a methodological advantage: focusing on this cohort offers an opportunity to capture rich insights from a generational group that is both vocal about sustainability and poised to become influential market actors. The inclusion of wider stakeholders will remain a key focus for the next project phase.</w:t>
      </w:r>
    </w:p>
    <w:p w14:paraId="57F1E14A" w14:textId="4FC01C18" w:rsidR="004E18B1" w:rsidRDefault="00B9132F" w:rsidP="00D97CE1">
      <w:pPr>
        <w:spacing w:after="160" w:line="276" w:lineRule="auto"/>
        <w:jc w:val="both"/>
        <w:rPr>
          <w:rFonts w:ascii="Arial" w:hAnsi="Arial" w:cs="Arial"/>
        </w:rPr>
      </w:pPr>
      <w:r w:rsidRPr="00B9132F">
        <w:rPr>
          <w:rFonts w:ascii="Arial" w:hAnsi="Arial" w:cs="Arial"/>
        </w:rPr>
        <w:t>Accordingly, this phase reframes the overarching research question to:</w:t>
      </w:r>
      <w:r w:rsidRPr="00B9132F">
        <w:rPr>
          <w:rFonts w:ascii="Arial" w:hAnsi="Arial" w:cs="Arial"/>
        </w:rPr>
        <w:br/>
      </w:r>
      <w:r w:rsidRPr="00B9132F">
        <w:rPr>
          <w:rFonts w:ascii="Arial" w:hAnsi="Arial" w:cs="Arial"/>
          <w:i/>
          <w:iCs/>
        </w:rPr>
        <w:t>How do Generation Z consumers understand and engage with ethical consumer literacy in the context of responsible consumption (SDG 12), and what barriers and enablers shape their practices?</w:t>
      </w:r>
    </w:p>
    <w:p w14:paraId="00EB9397" w14:textId="6889A659" w:rsidR="004E18B1" w:rsidRDefault="00B9132F" w:rsidP="004E18B1">
      <w:pPr>
        <w:spacing w:line="276" w:lineRule="auto"/>
        <w:jc w:val="both"/>
        <w:rPr>
          <w:rFonts w:ascii="Arial" w:hAnsi="Arial" w:cs="Arial"/>
        </w:rPr>
      </w:pPr>
      <w:r w:rsidRPr="00BF3404">
        <w:rPr>
          <w:rFonts w:ascii="Arial" w:hAnsi="Arial" w:cs="Arial"/>
        </w:rPr>
        <w:t>By cent</w:t>
      </w:r>
      <w:r w:rsidR="00AA5E96">
        <w:rPr>
          <w:rFonts w:ascii="Arial" w:hAnsi="Arial" w:cs="Arial"/>
        </w:rPr>
        <w:t>ering</w:t>
      </w:r>
      <w:r w:rsidRPr="00BF3404">
        <w:rPr>
          <w:rFonts w:ascii="Arial" w:hAnsi="Arial" w:cs="Arial"/>
        </w:rPr>
        <w:t xml:space="preserve"> Gen Z voices, this study makes two contributions. First, it addresses an underexplored gap in the literature by examining not only what young consumers know about ethical consumption, but also how they actively engage with sustainability practices in everyday life. Second, through its participatory and co-creative methodology, it demonstrates innovative ways of embedding </w:t>
      </w:r>
      <w:r w:rsidRPr="00BF3404">
        <w:rPr>
          <w:rFonts w:ascii="Arial" w:hAnsi="Arial" w:cs="Arial"/>
          <w:i/>
          <w:iCs/>
        </w:rPr>
        <w:t>action-based learning</w:t>
      </w:r>
      <w:r w:rsidRPr="00BF3404">
        <w:rPr>
          <w:rFonts w:ascii="Arial" w:hAnsi="Arial" w:cs="Arial"/>
        </w:rPr>
        <w:t xml:space="preserve"> into research design to strengthen ethical literacy and capture behavioural insights.</w:t>
      </w:r>
    </w:p>
    <w:p w14:paraId="69AD9DB0" w14:textId="77777777" w:rsidR="004E18B1" w:rsidRPr="004E18B1" w:rsidRDefault="004E18B1" w:rsidP="004E18B1">
      <w:pPr>
        <w:spacing w:line="276" w:lineRule="auto"/>
        <w:jc w:val="both"/>
        <w:rPr>
          <w:rFonts w:ascii="Arial" w:hAnsi="Arial" w:cs="Arial"/>
        </w:rPr>
      </w:pPr>
    </w:p>
    <w:p w14:paraId="69190E56" w14:textId="755CB729" w:rsidR="00171896" w:rsidRPr="00171896" w:rsidRDefault="00171896" w:rsidP="004E18B1">
      <w:pPr>
        <w:pStyle w:val="SectionalHeading1"/>
        <w:spacing w:line="276" w:lineRule="auto"/>
      </w:pPr>
      <w:r w:rsidRPr="00171896">
        <w:t>Methodolog</w:t>
      </w:r>
      <w:r w:rsidR="00B31A00">
        <w:t xml:space="preserve">y and </w:t>
      </w:r>
      <w:r w:rsidR="00B42E07">
        <w:t>co-created research fieldwork</w:t>
      </w:r>
      <w:r w:rsidR="00B31A00">
        <w:t xml:space="preserve"> </w:t>
      </w:r>
    </w:p>
    <w:p w14:paraId="75EB651A" w14:textId="73B817B1" w:rsidR="00ED42CD" w:rsidRDefault="00ED42CD" w:rsidP="004E18B1">
      <w:pPr>
        <w:spacing w:line="276" w:lineRule="auto"/>
        <w:jc w:val="both"/>
        <w:rPr>
          <w:rFonts w:ascii="Arial" w:hAnsi="Arial" w:cs="Arial"/>
        </w:rPr>
      </w:pPr>
      <w:r w:rsidRPr="00ED42CD">
        <w:rPr>
          <w:rFonts w:ascii="Arial" w:hAnsi="Arial" w:cs="Arial"/>
        </w:rPr>
        <w:t xml:space="preserve">This study adopted a </w:t>
      </w:r>
      <w:r w:rsidRPr="00ED42CD">
        <w:rPr>
          <w:rFonts w:ascii="Arial" w:hAnsi="Arial" w:cs="Arial"/>
          <w:i/>
          <w:iCs/>
        </w:rPr>
        <w:t>participatory action research (PAR)</w:t>
      </w:r>
      <w:r w:rsidRPr="00ED42CD">
        <w:rPr>
          <w:rFonts w:ascii="Arial" w:hAnsi="Arial" w:cs="Arial"/>
        </w:rPr>
        <w:t xml:space="preserve"> design (</w:t>
      </w:r>
      <w:proofErr w:type="spellStart"/>
      <w:r w:rsidRPr="00ED42CD">
        <w:rPr>
          <w:rFonts w:ascii="Arial" w:hAnsi="Arial" w:cs="Arial"/>
        </w:rPr>
        <w:t>Kemmis</w:t>
      </w:r>
      <w:proofErr w:type="spellEnd"/>
      <w:r w:rsidRPr="00ED42CD">
        <w:rPr>
          <w:rFonts w:ascii="Arial" w:hAnsi="Arial" w:cs="Arial"/>
        </w:rPr>
        <w:t xml:space="preserve"> </w:t>
      </w:r>
      <w:r w:rsidR="00255A90">
        <w:rPr>
          <w:rFonts w:ascii="Arial" w:hAnsi="Arial" w:cs="Arial"/>
        </w:rPr>
        <w:t>and</w:t>
      </w:r>
      <w:r w:rsidRPr="00ED42CD">
        <w:rPr>
          <w:rFonts w:ascii="Arial" w:hAnsi="Arial" w:cs="Arial"/>
        </w:rPr>
        <w:t xml:space="preserve"> McTaggart, 2005; Reason </w:t>
      </w:r>
      <w:r w:rsidR="00255A90">
        <w:rPr>
          <w:rFonts w:ascii="Arial" w:hAnsi="Arial" w:cs="Arial"/>
        </w:rPr>
        <w:t>and</w:t>
      </w:r>
      <w:r w:rsidRPr="00ED42CD">
        <w:rPr>
          <w:rFonts w:ascii="Arial" w:hAnsi="Arial" w:cs="Arial"/>
        </w:rPr>
        <w:t xml:space="preserve"> Bradbury, 2008), integrating student partners as co-organisers and engaging participants in experiential, action-oriented activities. Such approaches are particularly suited to exploring ethical consumer literacy, as they move beyond self-reported attitudes to encourage active engagement and reflection (Stringer, 2014; Bradbury, 2015). The co-creation model aligns with the </w:t>
      </w:r>
      <w:proofErr w:type="gramStart"/>
      <w:r w:rsidRPr="00ED42CD">
        <w:rPr>
          <w:rFonts w:ascii="Arial" w:hAnsi="Arial" w:cs="Arial"/>
          <w:i/>
          <w:iCs/>
        </w:rPr>
        <w:t>Students</w:t>
      </w:r>
      <w:proofErr w:type="gramEnd"/>
      <w:r w:rsidRPr="00ED42CD">
        <w:rPr>
          <w:rFonts w:ascii="Arial" w:hAnsi="Arial" w:cs="Arial"/>
          <w:i/>
          <w:iCs/>
        </w:rPr>
        <w:t xml:space="preserve"> as Co-Creators</w:t>
      </w:r>
      <w:r w:rsidRPr="00ED42CD">
        <w:rPr>
          <w:rFonts w:ascii="Arial" w:hAnsi="Arial" w:cs="Arial"/>
        </w:rPr>
        <w:t xml:space="preserve"> framework (Healey et al., 2016), enabling collaboration between faculty, students, and research participants to enhance the relevance, inclusivity, and impact of the research process.</w:t>
      </w:r>
    </w:p>
    <w:p w14:paraId="7C30A2DD" w14:textId="77777777" w:rsidR="00B56E34" w:rsidRDefault="00B56E34" w:rsidP="004E18B1">
      <w:pPr>
        <w:spacing w:line="276" w:lineRule="auto"/>
        <w:jc w:val="both"/>
        <w:rPr>
          <w:rFonts w:ascii="Arial" w:hAnsi="Arial" w:cs="Arial"/>
        </w:rPr>
      </w:pPr>
    </w:p>
    <w:p w14:paraId="782C2335" w14:textId="0C56B5AF" w:rsidR="00E32555" w:rsidRDefault="00E32555" w:rsidP="004E18B1">
      <w:pPr>
        <w:spacing w:line="276" w:lineRule="auto"/>
        <w:jc w:val="both"/>
        <w:rPr>
          <w:rFonts w:ascii="Arial" w:hAnsi="Arial" w:cs="Arial"/>
        </w:rPr>
      </w:pPr>
      <w:r w:rsidRPr="00E32555">
        <w:rPr>
          <w:rFonts w:ascii="Arial" w:hAnsi="Arial" w:cs="Arial"/>
        </w:rPr>
        <w:t xml:space="preserve">The project centred </w:t>
      </w:r>
      <w:r>
        <w:rPr>
          <w:rFonts w:ascii="Arial" w:hAnsi="Arial" w:cs="Arial"/>
        </w:rPr>
        <w:t>around</w:t>
      </w:r>
      <w:r w:rsidRPr="00E32555">
        <w:rPr>
          <w:rFonts w:ascii="Arial" w:hAnsi="Arial" w:cs="Arial"/>
        </w:rPr>
        <w:t xml:space="preserve"> a research workshop that combined an upcycling eco-fashion activity with a subsequent focus group discussion</w:t>
      </w:r>
      <w:r w:rsidR="00863AB0">
        <w:rPr>
          <w:rFonts w:ascii="Arial" w:hAnsi="Arial" w:cs="Arial"/>
        </w:rPr>
        <w:t xml:space="preserve"> on </w:t>
      </w:r>
      <w:r w:rsidR="00863AB0" w:rsidRPr="00863AB0">
        <w:rPr>
          <w:rFonts w:ascii="Arial" w:hAnsi="Arial" w:cs="Arial"/>
          <w:b/>
          <w:bCs/>
        </w:rPr>
        <w:t>26</w:t>
      </w:r>
      <w:r w:rsidR="00863AB0" w:rsidRPr="00863AB0">
        <w:rPr>
          <w:rFonts w:ascii="Arial" w:hAnsi="Arial" w:cs="Arial"/>
          <w:b/>
          <w:bCs/>
          <w:vertAlign w:val="superscript"/>
        </w:rPr>
        <w:t>th</w:t>
      </w:r>
      <w:r w:rsidR="00863AB0" w:rsidRPr="00863AB0">
        <w:rPr>
          <w:rFonts w:ascii="Arial" w:hAnsi="Arial" w:cs="Arial"/>
          <w:b/>
          <w:bCs/>
        </w:rPr>
        <w:t xml:space="preserve"> March 2025 (3:00</w:t>
      </w:r>
      <w:r w:rsidR="00863AB0">
        <w:rPr>
          <w:rFonts w:ascii="Arial" w:hAnsi="Arial" w:cs="Arial"/>
          <w:b/>
          <w:bCs/>
        </w:rPr>
        <w:t xml:space="preserve"> - </w:t>
      </w:r>
      <w:r w:rsidR="00863AB0" w:rsidRPr="00863AB0">
        <w:rPr>
          <w:rFonts w:ascii="Arial" w:hAnsi="Arial" w:cs="Arial"/>
          <w:b/>
          <w:bCs/>
        </w:rPr>
        <w:t>5:00 PM)</w:t>
      </w:r>
      <w:r w:rsidR="00863AB0">
        <w:rPr>
          <w:rFonts w:ascii="Arial" w:hAnsi="Arial" w:cs="Arial"/>
        </w:rPr>
        <w:t xml:space="preserve"> at WBS Marylebone campus </w:t>
      </w:r>
      <w:r w:rsidR="00863AB0" w:rsidRPr="00E70A93">
        <w:rPr>
          <w:rFonts w:ascii="Arial" w:hAnsi="Arial" w:cs="Arial"/>
          <w:i/>
          <w:iCs/>
        </w:rPr>
        <w:t>(See Figure 1.1)</w:t>
      </w:r>
      <w:r w:rsidRPr="00E70A93">
        <w:rPr>
          <w:rFonts w:ascii="Arial" w:hAnsi="Arial" w:cs="Arial"/>
        </w:rPr>
        <w:t>.</w:t>
      </w:r>
      <w:r w:rsidRPr="00E32555">
        <w:rPr>
          <w:rFonts w:ascii="Arial" w:hAnsi="Arial" w:cs="Arial"/>
        </w:rPr>
        <w:t xml:space="preserve"> In the workshop, nine Gen Z consumers</w:t>
      </w:r>
      <w:r w:rsidR="00863AB0">
        <w:rPr>
          <w:rFonts w:ascii="Arial" w:hAnsi="Arial" w:cs="Arial"/>
        </w:rPr>
        <w:t xml:space="preserve"> (i.e., research participants)</w:t>
      </w:r>
      <w:r w:rsidRPr="00E32555">
        <w:rPr>
          <w:rFonts w:ascii="Arial" w:hAnsi="Arial" w:cs="Arial"/>
        </w:rPr>
        <w:t xml:space="preserve"> worked in small groups to repurpose unused materials into wearable “eco-fashion” designs, which they then presented in a catwalk-style showcase</w:t>
      </w:r>
      <w:r w:rsidR="004009E5">
        <w:rPr>
          <w:rFonts w:ascii="Arial" w:hAnsi="Arial" w:cs="Arial"/>
        </w:rPr>
        <w:t xml:space="preserve"> </w:t>
      </w:r>
      <w:r w:rsidR="004009E5" w:rsidRPr="00BE7030">
        <w:rPr>
          <w:rFonts w:ascii="Arial" w:hAnsi="Arial" w:cs="Arial"/>
          <w:i/>
          <w:iCs/>
        </w:rPr>
        <w:t>(See Figure 1.2</w:t>
      </w:r>
      <w:r w:rsidR="00C0552E">
        <w:rPr>
          <w:rFonts w:ascii="Arial" w:hAnsi="Arial" w:cs="Arial"/>
          <w:i/>
          <w:iCs/>
        </w:rPr>
        <w:t xml:space="preserve"> and 1.3</w:t>
      </w:r>
      <w:r w:rsidR="004009E5" w:rsidRPr="00BE7030">
        <w:rPr>
          <w:rFonts w:ascii="Arial" w:hAnsi="Arial" w:cs="Arial"/>
          <w:i/>
          <w:iCs/>
        </w:rPr>
        <w:t>)</w:t>
      </w:r>
      <w:r w:rsidRPr="00E32555">
        <w:rPr>
          <w:rFonts w:ascii="Arial" w:hAnsi="Arial" w:cs="Arial"/>
        </w:rPr>
        <w:t xml:space="preserve">. Designed by student partners, this activity served as an action-based intervention to immerse participants in sustainable decision-making, thereby encouraging reflection on resource use, creativity, and the meanings of ethical consumption. Such experiential methods are supported in the methodological literature as effective in enhancing sustainability awareness and encouraging critical reflection (Kolb, 1984; </w:t>
      </w:r>
      <w:proofErr w:type="spellStart"/>
      <w:r w:rsidRPr="00E32555">
        <w:rPr>
          <w:rFonts w:ascii="Arial" w:hAnsi="Arial" w:cs="Arial"/>
        </w:rPr>
        <w:t>Wiek</w:t>
      </w:r>
      <w:proofErr w:type="spellEnd"/>
      <w:r w:rsidRPr="00E32555">
        <w:rPr>
          <w:rFonts w:ascii="Arial" w:hAnsi="Arial" w:cs="Arial"/>
        </w:rPr>
        <w:t xml:space="preserve"> et al., 2011).</w:t>
      </w:r>
    </w:p>
    <w:p w14:paraId="72E1B5A5" w14:textId="77777777" w:rsidR="00B56E34" w:rsidRDefault="00B56E34" w:rsidP="004E18B1">
      <w:pPr>
        <w:spacing w:line="276" w:lineRule="auto"/>
        <w:jc w:val="both"/>
        <w:rPr>
          <w:rFonts w:ascii="Arial" w:hAnsi="Arial" w:cs="Arial"/>
        </w:rPr>
      </w:pPr>
    </w:p>
    <w:p w14:paraId="1A5D12EB" w14:textId="1596EF67" w:rsidR="00B56E34" w:rsidRDefault="00B56E34" w:rsidP="004E18B1">
      <w:pPr>
        <w:spacing w:after="120" w:line="276" w:lineRule="auto"/>
        <w:jc w:val="both"/>
        <w:rPr>
          <w:rFonts w:ascii="Arial" w:hAnsi="Arial" w:cs="Arial"/>
        </w:rPr>
      </w:pPr>
      <w:r>
        <w:rPr>
          <w:rFonts w:ascii="Arial" w:hAnsi="Arial" w:cs="Arial"/>
        </w:rPr>
        <w:lastRenderedPageBreak/>
        <w:t xml:space="preserve">Figure 1.1: </w:t>
      </w:r>
      <w:r w:rsidRPr="00286A11">
        <w:rPr>
          <w:rFonts w:ascii="Arial" w:hAnsi="Arial" w:cs="Arial"/>
        </w:rPr>
        <w:t>Promotional poster created by our student partner</w:t>
      </w:r>
      <w:r>
        <w:rPr>
          <w:rFonts w:ascii="Arial" w:hAnsi="Arial" w:cs="Arial"/>
        </w:rPr>
        <w:t>s</w:t>
      </w:r>
      <w:r w:rsidRPr="00286A11">
        <w:rPr>
          <w:rFonts w:ascii="Arial" w:hAnsi="Arial" w:cs="Arial"/>
        </w:rPr>
        <w:t xml:space="preserve">, </w:t>
      </w:r>
      <w:r w:rsidRPr="00E70A93">
        <w:rPr>
          <w:rFonts w:ascii="Arial" w:hAnsi="Arial" w:cs="Arial"/>
          <w:i/>
          <w:iCs/>
        </w:rPr>
        <w:t xml:space="preserve">Iman </w:t>
      </w:r>
      <w:proofErr w:type="gramStart"/>
      <w:r w:rsidRPr="00E70A93">
        <w:rPr>
          <w:rFonts w:ascii="Arial" w:hAnsi="Arial" w:cs="Arial"/>
          <w:i/>
          <w:iCs/>
        </w:rPr>
        <w:t>Khalid</w:t>
      </w:r>
      <w:proofErr w:type="gramEnd"/>
      <w:r w:rsidRPr="00286A11">
        <w:rPr>
          <w:rFonts w:ascii="Arial" w:hAnsi="Arial" w:cs="Arial"/>
          <w:i/>
          <w:iCs/>
        </w:rPr>
        <w:t xml:space="preserve"> and </w:t>
      </w:r>
      <w:r w:rsidRPr="00B56E34">
        <w:rPr>
          <w:rFonts w:ascii="Arial" w:hAnsi="Arial" w:cs="Arial"/>
          <w:i/>
          <w:iCs/>
        </w:rPr>
        <w:t>Thomas John Hadfield</w:t>
      </w:r>
      <w:r w:rsidRPr="00286A11">
        <w:rPr>
          <w:rFonts w:ascii="Arial" w:hAnsi="Arial" w:cs="Arial"/>
        </w:rPr>
        <w:t>, who also led the marketing activities for this project.</w:t>
      </w:r>
    </w:p>
    <w:p w14:paraId="49647849" w14:textId="685B8F80" w:rsidR="00B56E34" w:rsidRDefault="00B56E34" w:rsidP="004E18B1">
      <w:pPr>
        <w:spacing w:after="120" w:line="276" w:lineRule="auto"/>
        <w:jc w:val="center"/>
      </w:pPr>
      <w:r>
        <w:rPr>
          <w:noProof/>
        </w:rPr>
        <w:drawing>
          <wp:inline distT="0" distB="0" distL="0" distR="0" wp14:anchorId="3B871CB1" wp14:editId="37CDDB57">
            <wp:extent cx="2070136" cy="2865446"/>
            <wp:effectExtent l="0" t="0" r="6350" b="0"/>
            <wp:docPr id="78412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4875" cy="3051949"/>
                    </a:xfrm>
                    <a:prstGeom prst="rect">
                      <a:avLst/>
                    </a:prstGeom>
                    <a:noFill/>
                    <a:ln>
                      <a:noFill/>
                    </a:ln>
                  </pic:spPr>
                </pic:pic>
              </a:graphicData>
            </a:graphic>
          </wp:inline>
        </w:drawing>
      </w:r>
    </w:p>
    <w:p w14:paraId="6315569D" w14:textId="44A8A1F2" w:rsidR="00BE7030" w:rsidRDefault="00231302" w:rsidP="00291703">
      <w:pPr>
        <w:spacing w:line="276" w:lineRule="auto"/>
        <w:rPr>
          <w:rFonts w:ascii="Arial" w:hAnsi="Arial" w:cs="Arial"/>
        </w:rPr>
      </w:pPr>
      <w:r>
        <w:rPr>
          <w:rFonts w:ascii="Arial" w:hAnsi="Arial" w:cs="Arial"/>
        </w:rPr>
        <w:t xml:space="preserve">Figure 1.2: </w:t>
      </w:r>
      <w:r w:rsidRPr="00231302">
        <w:rPr>
          <w:rFonts w:ascii="Arial" w:hAnsi="Arial" w:cs="Arial"/>
        </w:rPr>
        <w:t>Upcycling Workshop – Design your Econ Style competition</w:t>
      </w:r>
      <w:r>
        <w:rPr>
          <w:rFonts w:ascii="Arial" w:hAnsi="Arial" w:cs="Arial"/>
        </w:rPr>
        <w:t xml:space="preserve">, organised by our student partners. </w:t>
      </w:r>
    </w:p>
    <w:p w14:paraId="178E0E9B" w14:textId="10818445" w:rsidR="00231302" w:rsidRDefault="000462A3" w:rsidP="00F01483">
      <w:pPr>
        <w:spacing w:line="276" w:lineRule="auto"/>
      </w:pPr>
      <w:r>
        <w:rPr>
          <w:noProof/>
        </w:rPr>
        <w:drawing>
          <wp:inline distT="0" distB="0" distL="0" distR="0" wp14:anchorId="7EC91C17" wp14:editId="0AFF6F36">
            <wp:extent cx="3129045" cy="2346944"/>
            <wp:effectExtent l="0" t="0" r="0" b="0"/>
            <wp:docPr id="1707259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3016" cy="2394926"/>
                    </a:xfrm>
                    <a:prstGeom prst="rect">
                      <a:avLst/>
                    </a:prstGeom>
                    <a:noFill/>
                    <a:ln>
                      <a:noFill/>
                    </a:ln>
                  </pic:spPr>
                </pic:pic>
              </a:graphicData>
            </a:graphic>
          </wp:inline>
        </w:drawing>
      </w:r>
      <w:r w:rsidR="00F01483">
        <w:t xml:space="preserve">   </w:t>
      </w:r>
      <w:r w:rsidR="00F01483">
        <w:rPr>
          <w:noProof/>
        </w:rPr>
        <w:drawing>
          <wp:inline distT="0" distB="0" distL="0" distR="0" wp14:anchorId="53BBF447" wp14:editId="5AA870E2">
            <wp:extent cx="1918853" cy="2558206"/>
            <wp:effectExtent l="0" t="0" r="5715" b="0"/>
            <wp:docPr id="1435839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7873" cy="2636891"/>
                    </a:xfrm>
                    <a:prstGeom prst="rect">
                      <a:avLst/>
                    </a:prstGeom>
                    <a:noFill/>
                    <a:ln>
                      <a:noFill/>
                    </a:ln>
                  </pic:spPr>
                </pic:pic>
              </a:graphicData>
            </a:graphic>
          </wp:inline>
        </w:drawing>
      </w:r>
    </w:p>
    <w:p w14:paraId="58FF1C98" w14:textId="77777777" w:rsidR="00291703" w:rsidRDefault="00F01483" w:rsidP="00291703">
      <w:pPr>
        <w:spacing w:line="276" w:lineRule="auto"/>
      </w:pPr>
      <w:r>
        <w:rPr>
          <w:noProof/>
        </w:rPr>
        <w:drawing>
          <wp:inline distT="0" distB="0" distL="0" distR="0" wp14:anchorId="5F279BC3" wp14:editId="4EB6ECD4">
            <wp:extent cx="3144901" cy="2358838"/>
            <wp:effectExtent l="0" t="0" r="0" b="3810"/>
            <wp:docPr id="35748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7114" cy="2375499"/>
                    </a:xfrm>
                    <a:prstGeom prst="rect">
                      <a:avLst/>
                    </a:prstGeom>
                    <a:noFill/>
                    <a:ln>
                      <a:noFill/>
                    </a:ln>
                  </pic:spPr>
                </pic:pic>
              </a:graphicData>
            </a:graphic>
          </wp:inline>
        </w:drawing>
      </w:r>
      <w:r>
        <w:t xml:space="preserve">   </w:t>
      </w:r>
      <w:r>
        <w:rPr>
          <w:noProof/>
        </w:rPr>
        <w:drawing>
          <wp:inline distT="0" distB="0" distL="0" distR="0" wp14:anchorId="735498D0" wp14:editId="568BDD55">
            <wp:extent cx="1897512" cy="2529950"/>
            <wp:effectExtent l="0" t="0" r="7620" b="3810"/>
            <wp:docPr id="397219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0203" cy="2626869"/>
                    </a:xfrm>
                    <a:prstGeom prst="rect">
                      <a:avLst/>
                    </a:prstGeom>
                    <a:noFill/>
                    <a:ln>
                      <a:noFill/>
                    </a:ln>
                  </pic:spPr>
                </pic:pic>
              </a:graphicData>
            </a:graphic>
          </wp:inline>
        </w:drawing>
      </w:r>
    </w:p>
    <w:p w14:paraId="16EDCAD2" w14:textId="77777777" w:rsidR="00C0552E" w:rsidRDefault="00C0552E" w:rsidP="00C0552E">
      <w:pPr>
        <w:spacing w:after="120" w:line="276" w:lineRule="auto"/>
        <w:rPr>
          <w:rFonts w:ascii="Arial" w:hAnsi="Arial" w:cs="Arial"/>
        </w:rPr>
      </w:pPr>
      <w:r>
        <w:rPr>
          <w:rFonts w:ascii="Arial" w:hAnsi="Arial" w:cs="Arial"/>
        </w:rPr>
        <w:lastRenderedPageBreak/>
        <w:t xml:space="preserve">Figure 1.3: We concluded the first half of the research workshop activity. </w:t>
      </w:r>
    </w:p>
    <w:p w14:paraId="3B8A96AF" w14:textId="77777777" w:rsidR="00C0552E" w:rsidRDefault="00C0552E" w:rsidP="00C0552E">
      <w:r>
        <w:rPr>
          <w:noProof/>
        </w:rPr>
        <w:drawing>
          <wp:inline distT="0" distB="0" distL="0" distR="0" wp14:anchorId="3C3EC8C1" wp14:editId="305FD0E5">
            <wp:extent cx="2603567" cy="3471333"/>
            <wp:effectExtent l="0" t="0" r="6350" b="0"/>
            <wp:docPr id="1389674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517" cy="3481932"/>
                    </a:xfrm>
                    <a:prstGeom prst="rect">
                      <a:avLst/>
                    </a:prstGeom>
                    <a:noFill/>
                    <a:ln>
                      <a:noFill/>
                    </a:ln>
                  </pic:spPr>
                </pic:pic>
              </a:graphicData>
            </a:graphic>
          </wp:inline>
        </w:drawing>
      </w:r>
    </w:p>
    <w:p w14:paraId="69630619" w14:textId="77777777" w:rsidR="00C0552E" w:rsidRDefault="00C0552E" w:rsidP="00291703">
      <w:pPr>
        <w:spacing w:line="276" w:lineRule="auto"/>
      </w:pPr>
    </w:p>
    <w:p w14:paraId="51A070EB" w14:textId="57900534" w:rsidR="00291703" w:rsidRDefault="004D050F" w:rsidP="00C0552E">
      <w:pPr>
        <w:spacing w:after="120" w:line="276" w:lineRule="auto"/>
        <w:rPr>
          <w:rFonts w:ascii="Arial" w:hAnsi="Arial" w:cs="Arial"/>
        </w:rPr>
      </w:pPr>
      <w:r w:rsidRPr="004D050F">
        <w:rPr>
          <w:rFonts w:ascii="Arial" w:hAnsi="Arial" w:cs="Arial"/>
        </w:rPr>
        <w:t>Following the workshop, a 90-minute focus group was conducted to elicit participants’ perceptions of ethical consumerism</w:t>
      </w:r>
      <w:r w:rsidR="004009E5">
        <w:rPr>
          <w:rFonts w:ascii="Arial" w:hAnsi="Arial" w:cs="Arial"/>
        </w:rPr>
        <w:t xml:space="preserve"> </w:t>
      </w:r>
      <w:r w:rsidR="004009E5" w:rsidRPr="00670329">
        <w:rPr>
          <w:rFonts w:ascii="Arial" w:hAnsi="Arial" w:cs="Arial"/>
          <w:i/>
          <w:iCs/>
        </w:rPr>
        <w:t xml:space="preserve">(See Figure </w:t>
      </w:r>
      <w:r w:rsidR="00C0552E" w:rsidRPr="00670329">
        <w:rPr>
          <w:rFonts w:ascii="Arial" w:hAnsi="Arial" w:cs="Arial"/>
          <w:i/>
          <w:iCs/>
        </w:rPr>
        <w:t>2.1</w:t>
      </w:r>
      <w:r w:rsidR="00670329">
        <w:rPr>
          <w:rFonts w:ascii="Arial" w:hAnsi="Arial" w:cs="Arial"/>
          <w:i/>
          <w:iCs/>
        </w:rPr>
        <w:t xml:space="preserve"> and 2.2</w:t>
      </w:r>
      <w:r w:rsidR="004009E5" w:rsidRPr="00670329">
        <w:rPr>
          <w:rFonts w:ascii="Arial" w:hAnsi="Arial" w:cs="Arial"/>
          <w:i/>
          <w:iCs/>
        </w:rPr>
        <w:t>)</w:t>
      </w:r>
      <w:r w:rsidRPr="00670329">
        <w:rPr>
          <w:rFonts w:ascii="Arial" w:hAnsi="Arial" w:cs="Arial"/>
        </w:rPr>
        <w:t>.</w:t>
      </w:r>
      <w:r w:rsidRPr="004D050F">
        <w:rPr>
          <w:rFonts w:ascii="Arial" w:hAnsi="Arial" w:cs="Arial"/>
        </w:rPr>
        <w:t xml:space="preserve"> The focus group format was chosen for its ability to generate interactive dialogue, capture collective meanings, and explore diverse viewpoints in a socially situated context (Morgan, 1997; Bryman, 2016). The session began with a visual recognition exercise, in which participants identified familiar ethical association logos from a pre-selected list, to stimulate awareness and discussion. The group then explored themes such as definitions of ethical consumption, perceived barriers to action, and enabling factors. The session concluded with a participatory word-clouding activity in which participants wrote personal definitions of “ethical consumption.”</w:t>
      </w:r>
    </w:p>
    <w:p w14:paraId="037E3D54" w14:textId="40DCE64F" w:rsidR="00C0552E" w:rsidRDefault="00C0552E" w:rsidP="00670329">
      <w:pPr>
        <w:spacing w:line="276" w:lineRule="auto"/>
        <w:rPr>
          <w:rFonts w:ascii="Arial" w:hAnsi="Arial" w:cs="Arial"/>
        </w:rPr>
      </w:pPr>
      <w:r>
        <w:rPr>
          <w:rFonts w:ascii="Arial" w:hAnsi="Arial" w:cs="Arial"/>
        </w:rPr>
        <w:t xml:space="preserve">Figure 2.1: </w:t>
      </w:r>
      <w:r w:rsidRPr="00C0552E">
        <w:rPr>
          <w:rFonts w:ascii="Arial" w:hAnsi="Arial" w:cs="Arial"/>
        </w:rPr>
        <w:t>A 90-minute focus group was conducted to explore the multifaceted context of ethical consumer literacy.</w:t>
      </w:r>
    </w:p>
    <w:p w14:paraId="42832DF3" w14:textId="77777777" w:rsidR="00670329" w:rsidRDefault="00670329" w:rsidP="00670329">
      <w:r>
        <w:rPr>
          <w:noProof/>
        </w:rPr>
        <w:drawing>
          <wp:inline distT="0" distB="0" distL="0" distR="0" wp14:anchorId="7C7F74C7" wp14:editId="413355F4">
            <wp:extent cx="3373989" cy="2530666"/>
            <wp:effectExtent l="0" t="0" r="0" b="3175"/>
            <wp:docPr id="403257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141" cy="2578784"/>
                    </a:xfrm>
                    <a:prstGeom prst="rect">
                      <a:avLst/>
                    </a:prstGeom>
                    <a:noFill/>
                    <a:ln>
                      <a:noFill/>
                    </a:ln>
                  </pic:spPr>
                </pic:pic>
              </a:graphicData>
            </a:graphic>
          </wp:inline>
        </w:drawing>
      </w:r>
      <w:r>
        <w:t xml:space="preserve"> </w:t>
      </w:r>
    </w:p>
    <w:p w14:paraId="4279F4BF" w14:textId="022BE3AF" w:rsidR="00670329" w:rsidRDefault="00670329" w:rsidP="00670329">
      <w:pPr>
        <w:spacing w:after="120" w:line="276" w:lineRule="auto"/>
        <w:rPr>
          <w:rFonts w:ascii="Arial" w:hAnsi="Arial" w:cs="Arial"/>
        </w:rPr>
      </w:pPr>
      <w:r>
        <w:rPr>
          <w:rFonts w:ascii="Arial" w:hAnsi="Arial" w:cs="Arial"/>
        </w:rPr>
        <w:lastRenderedPageBreak/>
        <w:t xml:space="preserve">Figure 2.2: </w:t>
      </w:r>
      <w:r w:rsidRPr="00670329">
        <w:rPr>
          <w:rFonts w:ascii="Arial" w:hAnsi="Arial" w:cs="Arial"/>
        </w:rPr>
        <w:t>The research workshop and focus group were completed collaboratively with our SCC student partners.</w:t>
      </w:r>
    </w:p>
    <w:p w14:paraId="3EBDB61A" w14:textId="12D11D84" w:rsidR="00741106" w:rsidRDefault="00741106" w:rsidP="00741106">
      <w:pPr>
        <w:spacing w:after="240" w:line="276" w:lineRule="auto"/>
      </w:pPr>
      <w:r>
        <w:rPr>
          <w:noProof/>
        </w:rPr>
        <w:drawing>
          <wp:inline distT="0" distB="0" distL="0" distR="0" wp14:anchorId="20B0EE96" wp14:editId="51458534">
            <wp:extent cx="3558012" cy="2668325"/>
            <wp:effectExtent l="0" t="0" r="4445" b="0"/>
            <wp:docPr id="243493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4947" cy="2681025"/>
                    </a:xfrm>
                    <a:prstGeom prst="rect">
                      <a:avLst/>
                    </a:prstGeom>
                    <a:noFill/>
                    <a:ln>
                      <a:noFill/>
                    </a:ln>
                  </pic:spPr>
                </pic:pic>
              </a:graphicData>
            </a:graphic>
          </wp:inline>
        </w:drawing>
      </w:r>
    </w:p>
    <w:p w14:paraId="576981DB" w14:textId="5FF15631" w:rsidR="00291703" w:rsidRPr="00670329" w:rsidRDefault="0013651A" w:rsidP="00741106">
      <w:pPr>
        <w:spacing w:after="120" w:line="276" w:lineRule="auto"/>
        <w:jc w:val="both"/>
      </w:pPr>
      <w:r w:rsidRPr="0013651A">
        <w:rPr>
          <w:rFonts w:ascii="Arial" w:hAnsi="Arial" w:cs="Arial"/>
        </w:rPr>
        <w:t xml:space="preserve">Data were collected from the workshop outcomes (group presentations and reflective notes) and the focus group transcripts. This </w:t>
      </w:r>
      <w:r>
        <w:rPr>
          <w:rFonts w:ascii="Arial" w:hAnsi="Arial" w:cs="Arial"/>
        </w:rPr>
        <w:t>‘</w:t>
      </w:r>
      <w:r w:rsidRPr="0013651A">
        <w:rPr>
          <w:rFonts w:ascii="Arial" w:hAnsi="Arial" w:cs="Arial"/>
        </w:rPr>
        <w:t>multi-modal</w:t>
      </w:r>
      <w:r>
        <w:rPr>
          <w:rFonts w:ascii="Arial" w:hAnsi="Arial" w:cs="Arial"/>
        </w:rPr>
        <w:t>’</w:t>
      </w:r>
      <w:r w:rsidRPr="0013651A">
        <w:rPr>
          <w:rFonts w:ascii="Arial" w:hAnsi="Arial" w:cs="Arial"/>
        </w:rPr>
        <w:t xml:space="preserve"> design provided a richer, triangulated understanding of ethical consumer literacy by combining </w:t>
      </w:r>
      <w:r w:rsidRPr="0013651A">
        <w:rPr>
          <w:rFonts w:ascii="Arial" w:hAnsi="Arial" w:cs="Arial"/>
          <w:i/>
          <w:iCs/>
        </w:rPr>
        <w:t>observed practices</w:t>
      </w:r>
      <w:r w:rsidRPr="0013651A">
        <w:rPr>
          <w:rFonts w:ascii="Arial" w:hAnsi="Arial" w:cs="Arial"/>
        </w:rPr>
        <w:t xml:space="preserve"> with </w:t>
      </w:r>
      <w:r w:rsidRPr="0013651A">
        <w:rPr>
          <w:rFonts w:ascii="Arial" w:hAnsi="Arial" w:cs="Arial"/>
          <w:i/>
          <w:iCs/>
        </w:rPr>
        <w:t>expressed attitudes and reflections</w:t>
      </w:r>
      <w:r w:rsidRPr="0013651A">
        <w:rPr>
          <w:rFonts w:ascii="Arial" w:hAnsi="Arial" w:cs="Arial"/>
        </w:rPr>
        <w:t>. Employing multiple modes of data collection not only enhances validity through methodological triangulation (Denzin, 1978; Flick, 2018), but also captures different dimensions of a complex phenomenon. The upcycling workshop foregrounded embodied and enacted practices, allowing researchers to observe how participants made sustainability decisions in action rather than merely reporting intentions</w:t>
      </w:r>
      <w:r>
        <w:rPr>
          <w:rFonts w:ascii="Arial" w:hAnsi="Arial" w:cs="Arial"/>
        </w:rPr>
        <w:t xml:space="preserve"> i.e., </w:t>
      </w:r>
      <w:r w:rsidRPr="0013651A">
        <w:rPr>
          <w:rFonts w:ascii="Arial" w:hAnsi="Arial" w:cs="Arial"/>
        </w:rPr>
        <w:t>an approach aligned with calls for more experiential and practice-based methods in sustainability research (</w:t>
      </w:r>
      <w:proofErr w:type="spellStart"/>
      <w:r w:rsidRPr="0013651A">
        <w:rPr>
          <w:rFonts w:ascii="Arial" w:hAnsi="Arial" w:cs="Arial"/>
        </w:rPr>
        <w:t>Wiek</w:t>
      </w:r>
      <w:proofErr w:type="spellEnd"/>
      <w:r w:rsidRPr="0013651A">
        <w:rPr>
          <w:rFonts w:ascii="Arial" w:hAnsi="Arial" w:cs="Arial"/>
        </w:rPr>
        <w:t xml:space="preserve"> et al., 2011; Evans, 2019). </w:t>
      </w:r>
      <w:r w:rsidR="0069530B" w:rsidRPr="0069530B">
        <w:rPr>
          <w:rFonts w:ascii="Arial" w:hAnsi="Arial" w:cs="Arial"/>
        </w:rPr>
        <w:t>In contrast, the focus group discussions provided access to narratives, attitudes, and meaning-making processes, highlighting how participants articulate ethical concerns, confront barriers, and negotiate trade-offs in consumption (Morgan, 1997; Bryman, 2016). In the context of ethical consumer literacy, these discussions were particularly valuable in uncovering how Gen Z consumers interpret sustainability information, evaluate competing ethical priorities, and translate abstract knowledge into practical decision-making. This provides insight into the cognitive and motivational dimensions of ethical literacy, complementing the behavioural evidence generated through the workshop.</w:t>
      </w:r>
      <w:r w:rsidR="0069530B">
        <w:rPr>
          <w:rFonts w:ascii="Arial" w:hAnsi="Arial" w:cs="Arial"/>
        </w:rPr>
        <w:t xml:space="preserve"> </w:t>
      </w:r>
      <w:r w:rsidRPr="0013651A">
        <w:rPr>
          <w:rFonts w:ascii="Arial" w:hAnsi="Arial" w:cs="Arial"/>
        </w:rPr>
        <w:t>Finally, the word-clouding exercise offered a creative, participatory mode of data generation that surfaced individual definitions and associations in a visually synthesised form, complementing both the observed and dialogic data. Taken together, this multi-modal approach moves beyond reliance on self-report surveys, enabling a more holistic exploration of ethical consumer literacy as both a cognitive and performative practice.</w:t>
      </w:r>
    </w:p>
    <w:p w14:paraId="495D6778" w14:textId="3E79882A" w:rsidR="002261E2" w:rsidRPr="002261E2" w:rsidRDefault="002261E2" w:rsidP="00291703">
      <w:pPr>
        <w:spacing w:after="120" w:line="276" w:lineRule="auto"/>
        <w:jc w:val="both"/>
        <w:rPr>
          <w:rFonts w:ascii="Arial" w:hAnsi="Arial" w:cs="Arial"/>
        </w:rPr>
      </w:pPr>
      <w:r w:rsidRPr="002261E2">
        <w:rPr>
          <w:rFonts w:ascii="Arial" w:hAnsi="Arial" w:cs="Arial"/>
        </w:rPr>
        <w:t xml:space="preserve">The focus group was structured around three thematic clusters designed to explore different dimensions of </w:t>
      </w:r>
      <w:r w:rsidRPr="00803766">
        <w:rPr>
          <w:rFonts w:ascii="Arial" w:hAnsi="Arial" w:cs="Arial"/>
        </w:rPr>
        <w:t>ethical consumer literacy</w:t>
      </w:r>
      <w:r w:rsidRPr="002261E2">
        <w:rPr>
          <w:rFonts w:ascii="Arial" w:hAnsi="Arial" w:cs="Arial"/>
        </w:rPr>
        <w:t>:</w:t>
      </w:r>
    </w:p>
    <w:p w14:paraId="7CD26AF1" w14:textId="0BC15D97" w:rsidR="002261E2" w:rsidRPr="002261E2" w:rsidRDefault="00171896" w:rsidP="004E18B1">
      <w:pPr>
        <w:numPr>
          <w:ilvl w:val="0"/>
          <w:numId w:val="7"/>
        </w:numPr>
        <w:spacing w:after="160" w:line="276" w:lineRule="auto"/>
        <w:jc w:val="both"/>
        <w:rPr>
          <w:rFonts w:ascii="Arial" w:hAnsi="Arial" w:cs="Arial"/>
        </w:rPr>
      </w:pPr>
      <w:r w:rsidRPr="002261E2">
        <w:rPr>
          <w:rFonts w:ascii="Arial" w:hAnsi="Arial" w:cs="Arial"/>
          <w:b/>
          <w:bCs/>
        </w:rPr>
        <w:t>Section 1</w:t>
      </w:r>
      <w:r w:rsidRPr="002261E2">
        <w:rPr>
          <w:rFonts w:ascii="Arial" w:hAnsi="Arial" w:cs="Arial"/>
        </w:rPr>
        <w:t xml:space="preserve">: </w:t>
      </w:r>
      <w:r w:rsidR="002261E2" w:rsidRPr="002261E2">
        <w:rPr>
          <w:rFonts w:ascii="Arial" w:hAnsi="Arial" w:cs="Arial"/>
          <w:b/>
          <w:bCs/>
        </w:rPr>
        <w:t>Information searching and management</w:t>
      </w:r>
      <w:r w:rsidR="002261E2" w:rsidRPr="002261E2">
        <w:rPr>
          <w:rFonts w:ascii="Arial" w:hAnsi="Arial" w:cs="Arial"/>
        </w:rPr>
        <w:t xml:space="preserve"> </w:t>
      </w:r>
      <w:r w:rsidR="00803766">
        <w:rPr>
          <w:rFonts w:ascii="Arial" w:hAnsi="Arial" w:cs="Arial"/>
        </w:rPr>
        <w:t xml:space="preserve">– </w:t>
      </w:r>
      <w:r w:rsidR="002261E2" w:rsidRPr="002261E2">
        <w:rPr>
          <w:rFonts w:ascii="Arial" w:hAnsi="Arial" w:cs="Arial"/>
        </w:rPr>
        <w:t xml:space="preserve">Participants were asked about their familiarity with ethical product standards and associations, how they access and </w:t>
      </w:r>
      <w:r w:rsidR="002261E2" w:rsidRPr="002261E2">
        <w:rPr>
          <w:rFonts w:ascii="Arial" w:hAnsi="Arial" w:cs="Arial"/>
        </w:rPr>
        <w:lastRenderedPageBreak/>
        <w:t>evaluate information, and what types of information would support ethical decision-making.</w:t>
      </w:r>
    </w:p>
    <w:p w14:paraId="446C045F" w14:textId="3D9934C6" w:rsidR="00803766" w:rsidRPr="002261E2" w:rsidRDefault="00171896" w:rsidP="004E18B1">
      <w:pPr>
        <w:numPr>
          <w:ilvl w:val="0"/>
          <w:numId w:val="5"/>
        </w:numPr>
        <w:spacing w:after="160" w:line="276" w:lineRule="auto"/>
        <w:jc w:val="both"/>
        <w:rPr>
          <w:rFonts w:ascii="Arial" w:hAnsi="Arial" w:cs="Arial"/>
        </w:rPr>
      </w:pPr>
      <w:r w:rsidRPr="00803766">
        <w:rPr>
          <w:rFonts w:ascii="Arial" w:hAnsi="Arial" w:cs="Arial"/>
          <w:b/>
          <w:bCs/>
        </w:rPr>
        <w:t>Section 2</w:t>
      </w:r>
      <w:r w:rsidRPr="00803766">
        <w:rPr>
          <w:rFonts w:ascii="Arial" w:hAnsi="Arial" w:cs="Arial"/>
        </w:rPr>
        <w:t xml:space="preserve">: </w:t>
      </w:r>
      <w:r w:rsidR="00803766" w:rsidRPr="002261E2">
        <w:rPr>
          <w:rFonts w:ascii="Arial" w:hAnsi="Arial" w:cs="Arial"/>
          <w:b/>
          <w:bCs/>
        </w:rPr>
        <w:t>Defining and engaging in ethical consumption</w:t>
      </w:r>
      <w:r w:rsidR="00803766">
        <w:rPr>
          <w:rFonts w:ascii="Arial" w:hAnsi="Arial" w:cs="Arial"/>
        </w:rPr>
        <w:t xml:space="preserve"> – </w:t>
      </w:r>
      <w:r w:rsidR="00803766" w:rsidRPr="002261E2">
        <w:rPr>
          <w:rFonts w:ascii="Arial" w:hAnsi="Arial" w:cs="Arial"/>
        </w:rPr>
        <w:t xml:space="preserve">Questions focused on participants’ experiences with ethical consumption, </w:t>
      </w:r>
      <w:proofErr w:type="gramStart"/>
      <w:r w:rsidR="00803766" w:rsidRPr="002261E2">
        <w:rPr>
          <w:rFonts w:ascii="Arial" w:hAnsi="Arial" w:cs="Arial"/>
        </w:rPr>
        <w:t>challenges</w:t>
      </w:r>
      <w:proofErr w:type="gramEnd"/>
      <w:r w:rsidR="00803766" w:rsidRPr="002261E2">
        <w:rPr>
          <w:rFonts w:ascii="Arial" w:hAnsi="Arial" w:cs="Arial"/>
        </w:rPr>
        <w:t xml:space="preserve"> and barriers they face, and the skills or competencies they see as important for strengthening consumer literacy.</w:t>
      </w:r>
    </w:p>
    <w:p w14:paraId="087CAEA0" w14:textId="6DC3A114" w:rsidR="00803766" w:rsidRPr="002261E2" w:rsidRDefault="00171896" w:rsidP="004E18B1">
      <w:pPr>
        <w:numPr>
          <w:ilvl w:val="0"/>
          <w:numId w:val="7"/>
        </w:numPr>
        <w:spacing w:after="160" w:line="276" w:lineRule="auto"/>
        <w:jc w:val="both"/>
        <w:rPr>
          <w:rFonts w:ascii="Arial" w:hAnsi="Arial" w:cs="Arial"/>
        </w:rPr>
      </w:pPr>
      <w:r w:rsidRPr="00803766">
        <w:rPr>
          <w:rFonts w:ascii="Arial" w:hAnsi="Arial" w:cs="Arial"/>
          <w:b/>
          <w:bCs/>
        </w:rPr>
        <w:t>Section 3</w:t>
      </w:r>
      <w:r w:rsidRPr="00803766">
        <w:rPr>
          <w:rFonts w:ascii="Arial" w:hAnsi="Arial" w:cs="Arial"/>
        </w:rPr>
        <w:t xml:space="preserve">: </w:t>
      </w:r>
      <w:r w:rsidR="00803766" w:rsidRPr="002261E2">
        <w:rPr>
          <w:rFonts w:ascii="Arial" w:hAnsi="Arial" w:cs="Arial"/>
          <w:b/>
          <w:bCs/>
        </w:rPr>
        <w:t>Reflection and future directions</w:t>
      </w:r>
      <w:r w:rsidR="00803766" w:rsidRPr="002261E2">
        <w:rPr>
          <w:rFonts w:ascii="Arial" w:hAnsi="Arial" w:cs="Arial"/>
        </w:rPr>
        <w:t xml:space="preserve"> </w:t>
      </w:r>
      <w:r w:rsidR="00803766">
        <w:rPr>
          <w:rFonts w:ascii="Arial" w:hAnsi="Arial" w:cs="Arial"/>
        </w:rPr>
        <w:t xml:space="preserve">– </w:t>
      </w:r>
      <w:r w:rsidR="00803766" w:rsidRPr="002261E2">
        <w:rPr>
          <w:rFonts w:ascii="Arial" w:hAnsi="Arial" w:cs="Arial"/>
        </w:rPr>
        <w:t>Participants were invited to define “ethical consumption” in their own words, self-assess their practices, and suggest how businesses might better support consumers in making ethical choices.</w:t>
      </w:r>
    </w:p>
    <w:p w14:paraId="507DA925" w14:textId="77777777" w:rsidR="00803766" w:rsidRDefault="00803766" w:rsidP="004E18B1">
      <w:pPr>
        <w:spacing w:line="276" w:lineRule="auto"/>
        <w:jc w:val="both"/>
        <w:rPr>
          <w:rFonts w:ascii="Arial" w:hAnsi="Arial" w:cs="Arial"/>
        </w:rPr>
      </w:pPr>
      <w:r w:rsidRPr="00803766">
        <w:rPr>
          <w:rFonts w:ascii="Arial" w:hAnsi="Arial" w:cs="Arial"/>
        </w:rPr>
        <w:t xml:space="preserve">This design enabled the exploration of </w:t>
      </w:r>
      <w:r w:rsidRPr="00803766">
        <w:rPr>
          <w:rFonts w:ascii="Arial" w:hAnsi="Arial" w:cs="Arial"/>
          <w:b/>
          <w:bCs/>
        </w:rPr>
        <w:t>knowledge, skills, and motivational aspects</w:t>
      </w:r>
      <w:r w:rsidRPr="00803766">
        <w:rPr>
          <w:rFonts w:ascii="Arial" w:hAnsi="Arial" w:cs="Arial"/>
        </w:rPr>
        <w:t xml:space="preserve"> of ethical consumer literacy while allowing space for reflection on personal practices and systemic expectations.</w:t>
      </w:r>
    </w:p>
    <w:p w14:paraId="61153ABA" w14:textId="77777777" w:rsidR="004009E5" w:rsidRDefault="004009E5" w:rsidP="004E18B1">
      <w:pPr>
        <w:spacing w:line="276" w:lineRule="auto"/>
        <w:jc w:val="both"/>
        <w:rPr>
          <w:rFonts w:ascii="Arial" w:hAnsi="Arial" w:cs="Arial"/>
        </w:rPr>
      </w:pPr>
    </w:p>
    <w:p w14:paraId="31C8B693" w14:textId="2AB4027B" w:rsidR="004009E5" w:rsidRDefault="004009E5" w:rsidP="004E18B1">
      <w:pPr>
        <w:pStyle w:val="SectionalHeading1"/>
        <w:spacing w:line="276" w:lineRule="auto"/>
      </w:pPr>
      <w:r>
        <w:t xml:space="preserve">Preliminary findings </w:t>
      </w:r>
    </w:p>
    <w:p w14:paraId="4FADB0E4" w14:textId="77777777" w:rsidR="00291703" w:rsidRDefault="003C586C" w:rsidP="00291703">
      <w:pPr>
        <w:spacing w:after="120" w:line="276" w:lineRule="auto"/>
        <w:jc w:val="both"/>
        <w:rPr>
          <w:rFonts w:ascii="Arial" w:hAnsi="Arial" w:cs="Arial"/>
        </w:rPr>
      </w:pPr>
      <w:r w:rsidRPr="003C586C">
        <w:rPr>
          <w:rFonts w:ascii="Arial" w:hAnsi="Arial" w:cs="Arial"/>
        </w:rPr>
        <w:t xml:space="preserve">Based on the 90-minute focus group with nine Gen X participants who completed the upcycling workshop, several thematic patterns emerge across the three clusters of inquiry: </w:t>
      </w:r>
      <w:r w:rsidRPr="003C586C">
        <w:rPr>
          <w:rFonts w:ascii="Arial" w:hAnsi="Arial" w:cs="Arial"/>
        </w:rPr>
        <w:t xml:space="preserve">1) </w:t>
      </w:r>
      <w:r w:rsidRPr="003C586C">
        <w:rPr>
          <w:rFonts w:ascii="Arial" w:hAnsi="Arial" w:cs="Arial"/>
        </w:rPr>
        <w:t xml:space="preserve">Information Literacy, </w:t>
      </w:r>
      <w:r w:rsidRPr="003C586C">
        <w:rPr>
          <w:rFonts w:ascii="Arial" w:hAnsi="Arial" w:cs="Arial"/>
        </w:rPr>
        <w:t>2)</w:t>
      </w:r>
      <w:r w:rsidRPr="003C586C">
        <w:rPr>
          <w:rFonts w:ascii="Arial" w:hAnsi="Arial" w:cs="Arial"/>
        </w:rPr>
        <w:t xml:space="preserve"> Engagement &amp; Competencies, and 3) Identity &amp; Expectations.</w:t>
      </w:r>
    </w:p>
    <w:p w14:paraId="760F9B6D" w14:textId="51D0BB49" w:rsidR="00803766" w:rsidRPr="00291703" w:rsidRDefault="003C586C" w:rsidP="00291703">
      <w:pPr>
        <w:spacing w:after="120" w:line="276" w:lineRule="auto"/>
        <w:jc w:val="both"/>
        <w:rPr>
          <w:rFonts w:ascii="Arial" w:hAnsi="Arial" w:cs="Arial"/>
        </w:rPr>
      </w:pPr>
      <w:r w:rsidRPr="003C586C">
        <w:rPr>
          <w:rFonts w:ascii="Arial" w:hAnsi="Arial" w:cs="Arial"/>
          <w:b/>
          <w:bCs/>
        </w:rPr>
        <w:t xml:space="preserve">1. Information literacy: awareness, accessibility, and trust </w:t>
      </w:r>
    </w:p>
    <w:p w14:paraId="3C0E880F" w14:textId="4BB134A0" w:rsidR="003C586C" w:rsidRDefault="003C586C" w:rsidP="00291703">
      <w:pPr>
        <w:spacing w:after="120" w:line="276" w:lineRule="auto"/>
        <w:rPr>
          <w:rFonts w:ascii="Arial" w:hAnsi="Arial" w:cs="Arial"/>
        </w:rPr>
      </w:pPr>
      <w:r w:rsidRPr="003C586C">
        <w:rPr>
          <w:rFonts w:ascii="Arial" w:hAnsi="Arial" w:cs="Arial"/>
          <w:b/>
          <w:bCs/>
        </w:rPr>
        <w:t>Theme 1:</w:t>
      </w:r>
      <w:r w:rsidRPr="003C586C">
        <w:rPr>
          <w:rFonts w:ascii="Arial" w:hAnsi="Arial" w:cs="Arial"/>
        </w:rPr>
        <w:t xml:space="preserve"> Recognition of </w:t>
      </w:r>
      <w:r>
        <w:rPr>
          <w:rFonts w:ascii="Arial" w:hAnsi="Arial" w:cs="Arial"/>
        </w:rPr>
        <w:t>s</w:t>
      </w:r>
      <w:r w:rsidRPr="003C586C">
        <w:rPr>
          <w:rFonts w:ascii="Arial" w:hAnsi="Arial" w:cs="Arial"/>
        </w:rPr>
        <w:t xml:space="preserve">tandards </w:t>
      </w:r>
      <w:r>
        <w:rPr>
          <w:rFonts w:ascii="Arial" w:hAnsi="Arial" w:cs="Arial"/>
        </w:rPr>
        <w:t>i</w:t>
      </w:r>
      <w:r w:rsidRPr="003C586C">
        <w:rPr>
          <w:rFonts w:ascii="Arial" w:hAnsi="Arial" w:cs="Arial"/>
        </w:rPr>
        <w:t xml:space="preserve">s </w:t>
      </w:r>
      <w:r>
        <w:rPr>
          <w:rFonts w:ascii="Arial" w:hAnsi="Arial" w:cs="Arial"/>
        </w:rPr>
        <w:t>fragmented</w:t>
      </w:r>
      <w:r w:rsidRPr="003C586C">
        <w:rPr>
          <w:rFonts w:ascii="Arial" w:hAnsi="Arial" w:cs="Arial"/>
        </w:rPr>
        <w:br/>
        <w:t>Several participants recogni</w:t>
      </w:r>
      <w:r>
        <w:rPr>
          <w:rFonts w:ascii="Arial" w:hAnsi="Arial" w:cs="Arial"/>
        </w:rPr>
        <w:t>s</w:t>
      </w:r>
      <w:r w:rsidRPr="003C586C">
        <w:rPr>
          <w:rFonts w:ascii="Arial" w:hAnsi="Arial" w:cs="Arial"/>
        </w:rPr>
        <w:t>ed only well-known certifications (e.g., Fairtrade, “those with the green leaf symbol”), while lesser-known associations drew blank looks. As one participant commented:</w:t>
      </w:r>
    </w:p>
    <w:p w14:paraId="66617CE2" w14:textId="48E4602F" w:rsidR="003C586C" w:rsidRPr="003C586C" w:rsidRDefault="003C586C" w:rsidP="004E18B1">
      <w:pPr>
        <w:spacing w:line="276" w:lineRule="auto"/>
        <w:rPr>
          <w:rFonts w:ascii="Arial" w:hAnsi="Arial" w:cs="Arial"/>
          <w:i/>
          <w:iCs/>
        </w:rPr>
      </w:pPr>
      <w:r w:rsidRPr="003C586C">
        <w:rPr>
          <w:rFonts w:ascii="Arial" w:hAnsi="Arial" w:cs="Arial"/>
          <w:i/>
          <w:iCs/>
        </w:rPr>
        <w:t>“I know Fairtrade and maybe the recycled logo… but others, I’ve never heard of them.”</w:t>
      </w:r>
    </w:p>
    <w:p w14:paraId="48C7E706" w14:textId="7966A4FE" w:rsidR="003052B4" w:rsidRDefault="003052B4" w:rsidP="00741106">
      <w:pPr>
        <w:spacing w:after="120" w:line="276" w:lineRule="auto"/>
        <w:jc w:val="both"/>
        <w:rPr>
          <w:rFonts w:ascii="Arial" w:hAnsi="Arial" w:cs="Arial"/>
        </w:rPr>
      </w:pPr>
      <w:r w:rsidRPr="003052B4">
        <w:rPr>
          <w:rFonts w:ascii="Arial" w:hAnsi="Arial" w:cs="Arial"/>
        </w:rPr>
        <w:t>This aligns with earlier studies noting uneven awareness of ethical standards among young consumers (Carrington et al., 2014; Johnstone &amp; Tan, 2015). Recent surveys confirm that even in eras with increasing sustainability discourse, recognition remains concentrated on a few dominant labels (Gomes et al., 2023; Lopes et al., 2023).</w:t>
      </w:r>
    </w:p>
    <w:p w14:paraId="52A04C96" w14:textId="24411BE2" w:rsidR="003052B4" w:rsidRPr="003052B4" w:rsidRDefault="003052B4" w:rsidP="00741106">
      <w:pPr>
        <w:spacing w:after="120" w:line="276" w:lineRule="auto"/>
        <w:rPr>
          <w:rFonts w:ascii="Arial" w:hAnsi="Arial" w:cs="Arial"/>
        </w:rPr>
      </w:pPr>
      <w:r w:rsidRPr="003052B4">
        <w:rPr>
          <w:rFonts w:ascii="Arial" w:hAnsi="Arial" w:cs="Arial"/>
          <w:b/>
          <w:bCs/>
        </w:rPr>
        <w:t xml:space="preserve">Theme 2: </w:t>
      </w:r>
      <w:r w:rsidRPr="003052B4">
        <w:rPr>
          <w:rFonts w:ascii="Arial" w:hAnsi="Arial" w:cs="Arial"/>
        </w:rPr>
        <w:t xml:space="preserve">Information </w:t>
      </w:r>
      <w:r>
        <w:rPr>
          <w:rFonts w:ascii="Arial" w:hAnsi="Arial" w:cs="Arial"/>
        </w:rPr>
        <w:t>s</w:t>
      </w:r>
      <w:r w:rsidRPr="003052B4">
        <w:rPr>
          <w:rFonts w:ascii="Arial" w:hAnsi="Arial" w:cs="Arial"/>
        </w:rPr>
        <w:t xml:space="preserve">ources and </w:t>
      </w:r>
      <w:r>
        <w:rPr>
          <w:rFonts w:ascii="Arial" w:hAnsi="Arial" w:cs="Arial"/>
        </w:rPr>
        <w:t>b</w:t>
      </w:r>
      <w:r w:rsidRPr="003052B4">
        <w:rPr>
          <w:rFonts w:ascii="Arial" w:hAnsi="Arial" w:cs="Arial"/>
        </w:rPr>
        <w:t>arriers</w:t>
      </w:r>
      <w:r w:rsidRPr="003052B4">
        <w:rPr>
          <w:rFonts w:ascii="Arial" w:hAnsi="Arial" w:cs="Arial"/>
        </w:rPr>
        <w:br/>
        <w:t>Participants reported relying on social media (especially Instagram and TikTok), brand websites, and peer recommendations for information</w:t>
      </w:r>
      <w:r>
        <w:rPr>
          <w:rFonts w:ascii="Arial" w:hAnsi="Arial" w:cs="Arial"/>
        </w:rPr>
        <w:t xml:space="preserve">, </w:t>
      </w:r>
      <w:r w:rsidRPr="003052B4">
        <w:rPr>
          <w:rFonts w:ascii="Arial" w:hAnsi="Arial" w:cs="Arial"/>
        </w:rPr>
        <w:t>but several voiced doubts about credibility:</w:t>
      </w:r>
    </w:p>
    <w:p w14:paraId="6AA6F845" w14:textId="1C84126E" w:rsidR="003052B4" w:rsidRPr="003052B4" w:rsidRDefault="003052B4" w:rsidP="004E18B1">
      <w:pPr>
        <w:spacing w:after="160" w:line="276" w:lineRule="auto"/>
        <w:rPr>
          <w:rFonts w:ascii="Arial" w:hAnsi="Arial" w:cs="Arial"/>
          <w:i/>
          <w:iCs/>
        </w:rPr>
      </w:pPr>
      <w:r w:rsidRPr="003052B4">
        <w:rPr>
          <w:rFonts w:ascii="Arial" w:hAnsi="Arial" w:cs="Arial"/>
          <w:i/>
          <w:iCs/>
        </w:rPr>
        <w:t>“I check Insta stories or TikTok influencers</w:t>
      </w:r>
      <w:r w:rsidRPr="003052B4">
        <w:rPr>
          <w:rFonts w:ascii="Arial" w:hAnsi="Arial" w:cs="Arial"/>
          <w:i/>
          <w:iCs/>
        </w:rPr>
        <w:t xml:space="preserve">, </w:t>
      </w:r>
      <w:r w:rsidRPr="003052B4">
        <w:rPr>
          <w:rFonts w:ascii="Arial" w:hAnsi="Arial" w:cs="Arial"/>
          <w:i/>
          <w:iCs/>
        </w:rPr>
        <w:t>it's fast, but I’m never sure if brands are just pretending to be green.”</w:t>
      </w:r>
    </w:p>
    <w:p w14:paraId="228F70D8" w14:textId="77777777" w:rsidR="003052B4" w:rsidRPr="003052B4" w:rsidRDefault="003052B4" w:rsidP="004E18B1">
      <w:pPr>
        <w:spacing w:after="160" w:line="276" w:lineRule="auto"/>
        <w:rPr>
          <w:rFonts w:ascii="Arial" w:hAnsi="Arial" w:cs="Arial"/>
          <w:i/>
          <w:iCs/>
        </w:rPr>
      </w:pPr>
      <w:r w:rsidRPr="003052B4">
        <w:rPr>
          <w:rFonts w:ascii="Arial" w:hAnsi="Arial" w:cs="Arial"/>
          <w:i/>
          <w:iCs/>
        </w:rPr>
        <w:t>“I spend maybe ten minutes looking up product claims, mostly on the site… but honestly, some is just marketing.”</w:t>
      </w:r>
    </w:p>
    <w:p w14:paraId="73E8D905" w14:textId="7830A5A8" w:rsidR="003052B4" w:rsidRPr="003052B4" w:rsidRDefault="003052B4" w:rsidP="004E18B1">
      <w:pPr>
        <w:spacing w:after="160" w:line="276" w:lineRule="auto"/>
        <w:jc w:val="both"/>
        <w:rPr>
          <w:rFonts w:ascii="Arial" w:hAnsi="Arial" w:cs="Arial"/>
        </w:rPr>
      </w:pPr>
      <w:r w:rsidRPr="003052B4">
        <w:rPr>
          <w:rFonts w:ascii="Arial" w:hAnsi="Arial" w:cs="Arial"/>
        </w:rPr>
        <w:t>This reflects well-documented challenges in accessing credible, trustworthy sustainability information</w:t>
      </w:r>
      <w:r>
        <w:rPr>
          <w:rFonts w:ascii="Arial" w:hAnsi="Arial" w:cs="Arial"/>
        </w:rPr>
        <w:t xml:space="preserve">; </w:t>
      </w:r>
      <w:r w:rsidRPr="003052B4">
        <w:rPr>
          <w:rFonts w:ascii="Arial" w:hAnsi="Arial" w:cs="Arial"/>
        </w:rPr>
        <w:t>and the rise of greenwashing among influencers</w:t>
      </w:r>
      <w:r>
        <w:rPr>
          <w:rFonts w:ascii="Arial" w:hAnsi="Arial" w:cs="Arial"/>
        </w:rPr>
        <w:t xml:space="preserve">, </w:t>
      </w:r>
      <w:r w:rsidRPr="003052B4">
        <w:rPr>
          <w:rFonts w:ascii="Arial" w:hAnsi="Arial" w:cs="Arial"/>
        </w:rPr>
        <w:t>especially for Gen Z (Fella et al., 2024; Syed et al., 2024).</w:t>
      </w:r>
    </w:p>
    <w:p w14:paraId="3BAC3EB3" w14:textId="006A411C" w:rsidR="003052B4" w:rsidRPr="003052B4" w:rsidRDefault="003052B4" w:rsidP="004E18B1">
      <w:pPr>
        <w:spacing w:after="160" w:line="276" w:lineRule="auto"/>
        <w:rPr>
          <w:rFonts w:ascii="Arial" w:hAnsi="Arial" w:cs="Arial"/>
        </w:rPr>
      </w:pPr>
      <w:r w:rsidRPr="003052B4">
        <w:rPr>
          <w:rFonts w:ascii="Arial" w:hAnsi="Arial" w:cs="Arial"/>
          <w:b/>
          <w:bCs/>
        </w:rPr>
        <w:lastRenderedPageBreak/>
        <w:t xml:space="preserve">Theme 3: </w:t>
      </w:r>
      <w:r w:rsidRPr="003052B4">
        <w:rPr>
          <w:rFonts w:ascii="Arial" w:hAnsi="Arial" w:cs="Arial"/>
        </w:rPr>
        <w:t xml:space="preserve">Time </w:t>
      </w:r>
      <w:r>
        <w:rPr>
          <w:rFonts w:ascii="Arial" w:hAnsi="Arial" w:cs="Arial"/>
        </w:rPr>
        <w:t>c</w:t>
      </w:r>
      <w:r w:rsidRPr="003052B4">
        <w:rPr>
          <w:rFonts w:ascii="Arial" w:hAnsi="Arial" w:cs="Arial"/>
        </w:rPr>
        <w:t xml:space="preserve">onstraints and </w:t>
      </w:r>
      <w:r>
        <w:rPr>
          <w:rFonts w:ascii="Arial" w:hAnsi="Arial" w:cs="Arial"/>
        </w:rPr>
        <w:t>i</w:t>
      </w:r>
      <w:r w:rsidRPr="003052B4">
        <w:rPr>
          <w:rFonts w:ascii="Arial" w:hAnsi="Arial" w:cs="Arial"/>
        </w:rPr>
        <w:t xml:space="preserve">nformation </w:t>
      </w:r>
      <w:r>
        <w:rPr>
          <w:rFonts w:ascii="Arial" w:hAnsi="Arial" w:cs="Arial"/>
        </w:rPr>
        <w:t>o</w:t>
      </w:r>
      <w:r w:rsidRPr="003052B4">
        <w:rPr>
          <w:rFonts w:ascii="Arial" w:hAnsi="Arial" w:cs="Arial"/>
        </w:rPr>
        <w:t>verload</w:t>
      </w:r>
      <w:r w:rsidRPr="003052B4">
        <w:rPr>
          <w:rFonts w:ascii="Arial" w:hAnsi="Arial" w:cs="Arial"/>
        </w:rPr>
        <w:br/>
        <w:t>Most participants said they spent only a few minutes researching before making a purchase, citing time pressure and information overload:</w:t>
      </w:r>
    </w:p>
    <w:p w14:paraId="59EE3F61" w14:textId="35040FD7" w:rsidR="003052B4" w:rsidRPr="003052B4" w:rsidRDefault="003052B4" w:rsidP="004E18B1">
      <w:pPr>
        <w:spacing w:after="160" w:line="276" w:lineRule="auto"/>
        <w:rPr>
          <w:rFonts w:ascii="Arial" w:hAnsi="Arial" w:cs="Arial"/>
          <w:i/>
          <w:iCs/>
        </w:rPr>
      </w:pPr>
      <w:r w:rsidRPr="003052B4">
        <w:rPr>
          <w:rFonts w:ascii="Arial" w:hAnsi="Arial" w:cs="Arial"/>
          <w:i/>
          <w:iCs/>
        </w:rPr>
        <w:t>“I usually compare two or three brands</w:t>
      </w:r>
      <w:r w:rsidRPr="003052B4">
        <w:rPr>
          <w:rFonts w:ascii="Arial" w:hAnsi="Arial" w:cs="Arial"/>
          <w:i/>
          <w:iCs/>
        </w:rPr>
        <w:t xml:space="preserve"> […] </w:t>
      </w:r>
      <w:r w:rsidRPr="003052B4">
        <w:rPr>
          <w:rFonts w:ascii="Arial" w:hAnsi="Arial" w:cs="Arial"/>
          <w:i/>
          <w:iCs/>
        </w:rPr>
        <w:t>takes maybe five minutes max. I can’t keep digging.”</w:t>
      </w:r>
    </w:p>
    <w:p w14:paraId="5C93069B" w14:textId="7D4F4A47" w:rsidR="003052B4" w:rsidRDefault="003052B4" w:rsidP="00291703">
      <w:pPr>
        <w:spacing w:after="120" w:line="276" w:lineRule="auto"/>
        <w:jc w:val="both"/>
        <w:rPr>
          <w:rFonts w:ascii="Arial" w:hAnsi="Arial" w:cs="Arial"/>
        </w:rPr>
      </w:pPr>
      <w:r w:rsidRPr="003052B4">
        <w:rPr>
          <w:rFonts w:ascii="Arial" w:hAnsi="Arial" w:cs="Arial"/>
        </w:rPr>
        <w:t xml:space="preserve">This highlights the </w:t>
      </w:r>
      <w:r w:rsidRPr="003052B4">
        <w:rPr>
          <w:rFonts w:ascii="Arial" w:hAnsi="Arial" w:cs="Arial"/>
          <w:i/>
          <w:iCs/>
        </w:rPr>
        <w:t>convenience barrier</w:t>
      </w:r>
      <w:r w:rsidRPr="003052B4">
        <w:rPr>
          <w:rFonts w:ascii="Arial" w:hAnsi="Arial" w:cs="Arial"/>
        </w:rPr>
        <w:t xml:space="preserve">: even strong ethical intentions are undermined by limited time and decision fatigue (Syed et al., 2024; </w:t>
      </w:r>
      <w:proofErr w:type="spellStart"/>
      <w:r w:rsidRPr="003052B4">
        <w:rPr>
          <w:rFonts w:ascii="Arial" w:hAnsi="Arial" w:cs="Arial"/>
        </w:rPr>
        <w:t>Schiaroli</w:t>
      </w:r>
      <w:proofErr w:type="spellEnd"/>
      <w:r w:rsidRPr="003052B4">
        <w:rPr>
          <w:rFonts w:ascii="Arial" w:hAnsi="Arial" w:cs="Arial"/>
        </w:rPr>
        <w:t xml:space="preserve"> et al., 2024). The literature on </w:t>
      </w:r>
      <w:r w:rsidRPr="003052B4">
        <w:rPr>
          <w:rFonts w:ascii="Arial" w:hAnsi="Arial" w:cs="Arial"/>
          <w:i/>
          <w:iCs/>
        </w:rPr>
        <w:t>bounded rationality</w:t>
      </w:r>
      <w:r w:rsidRPr="003052B4">
        <w:rPr>
          <w:rFonts w:ascii="Arial" w:hAnsi="Arial" w:cs="Arial"/>
        </w:rPr>
        <w:t xml:space="preserve"> in sustainable consumption further reflects this trade-off between depth of scrutiny and practical convenience (</w:t>
      </w:r>
      <w:proofErr w:type="spellStart"/>
      <w:r w:rsidRPr="003052B4">
        <w:rPr>
          <w:rFonts w:ascii="Arial" w:hAnsi="Arial" w:cs="Arial"/>
        </w:rPr>
        <w:t>Barbu</w:t>
      </w:r>
      <w:proofErr w:type="spellEnd"/>
      <w:r w:rsidRPr="003052B4">
        <w:rPr>
          <w:rFonts w:ascii="Arial" w:hAnsi="Arial" w:cs="Arial"/>
        </w:rPr>
        <w:t xml:space="preserve"> et al., 2022).</w:t>
      </w:r>
    </w:p>
    <w:p w14:paraId="159F7340" w14:textId="1FA01AEA" w:rsidR="003052B4" w:rsidRPr="003052B4" w:rsidRDefault="003052B4" w:rsidP="00291703">
      <w:pPr>
        <w:spacing w:after="120" w:line="276" w:lineRule="auto"/>
        <w:jc w:val="both"/>
        <w:rPr>
          <w:rFonts w:ascii="Arial" w:hAnsi="Arial" w:cs="Arial"/>
          <w:b/>
          <w:bCs/>
        </w:rPr>
      </w:pPr>
      <w:r w:rsidRPr="003052B4">
        <w:rPr>
          <w:rFonts w:ascii="Arial" w:hAnsi="Arial" w:cs="Arial"/>
          <w:b/>
          <w:bCs/>
        </w:rPr>
        <w:t>2. Engagement and competencies: practice and obstacles</w:t>
      </w:r>
    </w:p>
    <w:p w14:paraId="5323203D" w14:textId="47B921CE" w:rsidR="003052B4" w:rsidRPr="003052B4" w:rsidRDefault="003052B4" w:rsidP="00291703">
      <w:pPr>
        <w:spacing w:after="120" w:line="276" w:lineRule="auto"/>
        <w:rPr>
          <w:rFonts w:ascii="Arial" w:hAnsi="Arial" w:cs="Arial"/>
        </w:rPr>
      </w:pPr>
      <w:r w:rsidRPr="003052B4">
        <w:rPr>
          <w:rFonts w:ascii="Arial" w:hAnsi="Arial" w:cs="Arial"/>
          <w:b/>
          <w:bCs/>
        </w:rPr>
        <w:t xml:space="preserve">Theme 4: </w:t>
      </w:r>
      <w:r w:rsidRPr="003052B4">
        <w:rPr>
          <w:rFonts w:ascii="Arial" w:hAnsi="Arial" w:cs="Arial"/>
        </w:rPr>
        <w:t xml:space="preserve">Creativity </w:t>
      </w:r>
      <w:r w:rsidRPr="003052B4">
        <w:rPr>
          <w:rFonts w:ascii="Arial" w:hAnsi="Arial" w:cs="Arial"/>
        </w:rPr>
        <w:t>m</w:t>
      </w:r>
      <w:r w:rsidRPr="003052B4">
        <w:rPr>
          <w:rFonts w:ascii="Arial" w:hAnsi="Arial" w:cs="Arial"/>
        </w:rPr>
        <w:t xml:space="preserve">eets </w:t>
      </w:r>
      <w:r w:rsidRPr="003052B4">
        <w:rPr>
          <w:rFonts w:ascii="Arial" w:hAnsi="Arial" w:cs="Arial"/>
        </w:rPr>
        <w:t>v</w:t>
      </w:r>
      <w:r w:rsidRPr="003052B4">
        <w:rPr>
          <w:rFonts w:ascii="Arial" w:hAnsi="Arial" w:cs="Arial"/>
        </w:rPr>
        <w:t>alue</w:t>
      </w:r>
      <w:r w:rsidRPr="003052B4">
        <w:rPr>
          <w:rFonts w:ascii="Arial" w:hAnsi="Arial" w:cs="Arial"/>
        </w:rPr>
        <w:t xml:space="preserve"> evident by a</w:t>
      </w:r>
      <w:r w:rsidRPr="003052B4">
        <w:rPr>
          <w:rFonts w:ascii="Arial" w:hAnsi="Arial" w:cs="Arial"/>
        </w:rPr>
        <w:t xml:space="preserve">ction </w:t>
      </w:r>
      <w:r w:rsidRPr="003052B4">
        <w:rPr>
          <w:rFonts w:ascii="Arial" w:hAnsi="Arial" w:cs="Arial"/>
        </w:rPr>
        <w:t>t</w:t>
      </w:r>
      <w:r w:rsidRPr="003052B4">
        <w:rPr>
          <w:rFonts w:ascii="Arial" w:hAnsi="Arial" w:cs="Arial"/>
        </w:rPr>
        <w:t>ension</w:t>
      </w:r>
      <w:r w:rsidRPr="003052B4">
        <w:rPr>
          <w:rFonts w:ascii="Arial" w:hAnsi="Arial" w:cs="Arial"/>
        </w:rPr>
        <w:br/>
        <w:t>Participants engaged enthusiastically in the upcycling task, demonstrating creativity and environmental awareness:</w:t>
      </w:r>
    </w:p>
    <w:p w14:paraId="05989383" w14:textId="77777777" w:rsidR="003052B4" w:rsidRPr="003052B4" w:rsidRDefault="003052B4" w:rsidP="004E18B1">
      <w:pPr>
        <w:spacing w:after="160" w:line="276" w:lineRule="auto"/>
        <w:jc w:val="both"/>
        <w:rPr>
          <w:rFonts w:ascii="Arial" w:hAnsi="Arial" w:cs="Arial"/>
          <w:i/>
          <w:iCs/>
        </w:rPr>
      </w:pPr>
      <w:r w:rsidRPr="003052B4">
        <w:rPr>
          <w:rFonts w:ascii="Arial" w:hAnsi="Arial" w:cs="Arial"/>
          <w:i/>
          <w:iCs/>
        </w:rPr>
        <w:t>“Designing a dress out of old T-shirts made me think twice before throwing things away.”</w:t>
      </w:r>
    </w:p>
    <w:p w14:paraId="495FC9C7" w14:textId="77777777" w:rsidR="003052B4" w:rsidRPr="003052B4" w:rsidRDefault="003052B4" w:rsidP="004E18B1">
      <w:pPr>
        <w:spacing w:after="160" w:line="276" w:lineRule="auto"/>
        <w:jc w:val="both"/>
        <w:rPr>
          <w:rFonts w:ascii="Arial" w:hAnsi="Arial" w:cs="Arial"/>
        </w:rPr>
      </w:pPr>
      <w:r w:rsidRPr="003052B4">
        <w:rPr>
          <w:rFonts w:ascii="Arial" w:hAnsi="Arial" w:cs="Arial"/>
        </w:rPr>
        <w:t>But they also expressed tension between values and actual purchasing behaviour:</w:t>
      </w:r>
    </w:p>
    <w:p w14:paraId="7ACCB22D" w14:textId="064BF9AB" w:rsidR="003052B4" w:rsidRPr="003052B4" w:rsidRDefault="003052B4" w:rsidP="004E18B1">
      <w:pPr>
        <w:spacing w:after="160" w:line="276" w:lineRule="auto"/>
        <w:jc w:val="both"/>
        <w:rPr>
          <w:rFonts w:ascii="Arial" w:hAnsi="Arial" w:cs="Arial"/>
          <w:i/>
          <w:iCs/>
        </w:rPr>
      </w:pPr>
      <w:r w:rsidRPr="003052B4">
        <w:rPr>
          <w:rFonts w:ascii="Arial" w:hAnsi="Arial" w:cs="Arial"/>
          <w:i/>
          <w:iCs/>
        </w:rPr>
        <w:t>“I want to buy fair clothes, but they cost more</w:t>
      </w:r>
      <w:r w:rsidR="00272129">
        <w:rPr>
          <w:rFonts w:ascii="Arial" w:hAnsi="Arial" w:cs="Arial"/>
          <w:i/>
          <w:iCs/>
        </w:rPr>
        <w:t xml:space="preserve"> [</w:t>
      </w:r>
      <w:r w:rsidRPr="003052B4">
        <w:rPr>
          <w:rFonts w:ascii="Arial" w:hAnsi="Arial" w:cs="Arial"/>
          <w:i/>
          <w:iCs/>
        </w:rPr>
        <w:t>…</w:t>
      </w:r>
      <w:r w:rsidR="00272129">
        <w:rPr>
          <w:rFonts w:ascii="Arial" w:hAnsi="Arial" w:cs="Arial"/>
          <w:i/>
          <w:iCs/>
        </w:rPr>
        <w:t>]</w:t>
      </w:r>
      <w:r w:rsidRPr="003052B4">
        <w:rPr>
          <w:rFonts w:ascii="Arial" w:hAnsi="Arial" w:cs="Arial"/>
          <w:i/>
          <w:iCs/>
        </w:rPr>
        <w:t xml:space="preserve"> I’m still tempted by cheaper </w:t>
      </w:r>
      <w:proofErr w:type="gramStart"/>
      <w:r w:rsidRPr="003052B4">
        <w:rPr>
          <w:rFonts w:ascii="Arial" w:hAnsi="Arial" w:cs="Arial"/>
          <w:i/>
          <w:iCs/>
        </w:rPr>
        <w:t>fast-fashion</w:t>
      </w:r>
      <w:proofErr w:type="gramEnd"/>
      <w:r w:rsidRPr="003052B4">
        <w:rPr>
          <w:rFonts w:ascii="Arial" w:hAnsi="Arial" w:cs="Arial"/>
          <w:i/>
          <w:iCs/>
        </w:rPr>
        <w:t>.”</w:t>
      </w:r>
    </w:p>
    <w:p w14:paraId="336F2AC7" w14:textId="69C47F42" w:rsidR="00272129" w:rsidRDefault="00272129" w:rsidP="00291703">
      <w:pPr>
        <w:spacing w:after="120" w:line="276" w:lineRule="auto"/>
        <w:jc w:val="both"/>
        <w:rPr>
          <w:rFonts w:ascii="Arial" w:hAnsi="Arial" w:cs="Arial"/>
        </w:rPr>
      </w:pPr>
      <w:r w:rsidRPr="00272129">
        <w:rPr>
          <w:rFonts w:ascii="Arial" w:hAnsi="Arial" w:cs="Arial"/>
        </w:rPr>
        <w:t xml:space="preserve">This reflects the persistent </w:t>
      </w:r>
      <w:r w:rsidRPr="00272129">
        <w:rPr>
          <w:rFonts w:ascii="Arial" w:hAnsi="Arial" w:cs="Arial"/>
          <w:i/>
          <w:iCs/>
        </w:rPr>
        <w:t>value–action gap</w:t>
      </w:r>
      <w:r w:rsidRPr="00272129">
        <w:rPr>
          <w:rFonts w:ascii="Arial" w:hAnsi="Arial" w:cs="Arial"/>
        </w:rPr>
        <w:t>—where participants feel obliged to align with ethical choices but are constrained by price. This echoes both classic findings (Carrington et al., 2014) and more recent studies highlighting how price premiums limit green purchases (Gomes et al., 2023).</w:t>
      </w:r>
    </w:p>
    <w:p w14:paraId="3989850A" w14:textId="3510C192" w:rsidR="003052B4" w:rsidRPr="003052B4" w:rsidRDefault="003052B4" w:rsidP="004E18B1">
      <w:pPr>
        <w:spacing w:after="160" w:line="276" w:lineRule="auto"/>
        <w:rPr>
          <w:rFonts w:ascii="Arial" w:hAnsi="Arial" w:cs="Arial"/>
        </w:rPr>
      </w:pPr>
      <w:r w:rsidRPr="003052B4">
        <w:rPr>
          <w:rFonts w:ascii="Arial" w:hAnsi="Arial" w:cs="Arial"/>
          <w:b/>
          <w:bCs/>
        </w:rPr>
        <w:t xml:space="preserve">Theme 5: </w:t>
      </w:r>
      <w:r w:rsidRPr="003052B4">
        <w:rPr>
          <w:rFonts w:ascii="Arial" w:hAnsi="Arial" w:cs="Arial"/>
        </w:rPr>
        <w:t xml:space="preserve">Activism </w:t>
      </w:r>
      <w:r w:rsidR="00272129">
        <w:rPr>
          <w:rFonts w:ascii="Arial" w:hAnsi="Arial" w:cs="Arial"/>
        </w:rPr>
        <w:t>i</w:t>
      </w:r>
      <w:r w:rsidRPr="003052B4">
        <w:rPr>
          <w:rFonts w:ascii="Arial" w:hAnsi="Arial" w:cs="Arial"/>
        </w:rPr>
        <w:t xml:space="preserve">s </w:t>
      </w:r>
      <w:r w:rsidR="00272129">
        <w:rPr>
          <w:rFonts w:ascii="Arial" w:hAnsi="Arial" w:cs="Arial"/>
        </w:rPr>
        <w:t>u</w:t>
      </w:r>
      <w:r w:rsidRPr="003052B4">
        <w:rPr>
          <w:rFonts w:ascii="Arial" w:hAnsi="Arial" w:cs="Arial"/>
        </w:rPr>
        <w:t>neven</w:t>
      </w:r>
      <w:r w:rsidRPr="003052B4">
        <w:rPr>
          <w:rFonts w:ascii="Arial" w:hAnsi="Arial" w:cs="Arial"/>
        </w:rPr>
        <w:br/>
        <w:t>Some participants had participated in activism</w:t>
      </w:r>
      <w:r w:rsidR="00272129">
        <w:rPr>
          <w:rFonts w:ascii="Arial" w:hAnsi="Arial" w:cs="Arial"/>
        </w:rPr>
        <w:t xml:space="preserve"> e.g., </w:t>
      </w:r>
      <w:r w:rsidRPr="003052B4">
        <w:rPr>
          <w:rFonts w:ascii="Arial" w:hAnsi="Arial" w:cs="Arial"/>
        </w:rPr>
        <w:t>via online campaigns, boycotts, or petitions</w:t>
      </w:r>
      <w:r w:rsidR="00272129">
        <w:rPr>
          <w:rFonts w:ascii="Arial" w:hAnsi="Arial" w:cs="Arial"/>
        </w:rPr>
        <w:t xml:space="preserve">, </w:t>
      </w:r>
      <w:r w:rsidRPr="003052B4">
        <w:rPr>
          <w:rFonts w:ascii="Arial" w:hAnsi="Arial" w:cs="Arial"/>
        </w:rPr>
        <w:t>while others felt disengaged:</w:t>
      </w:r>
    </w:p>
    <w:p w14:paraId="6BC1A41A" w14:textId="096A0C7C" w:rsidR="003052B4" w:rsidRPr="003052B4" w:rsidRDefault="003052B4" w:rsidP="004E18B1">
      <w:pPr>
        <w:spacing w:after="160" w:line="276" w:lineRule="auto"/>
        <w:jc w:val="both"/>
        <w:rPr>
          <w:rFonts w:ascii="Arial" w:hAnsi="Arial" w:cs="Arial"/>
          <w:i/>
          <w:iCs/>
        </w:rPr>
      </w:pPr>
      <w:r w:rsidRPr="003052B4">
        <w:rPr>
          <w:rFonts w:ascii="Arial" w:hAnsi="Arial" w:cs="Arial"/>
          <w:i/>
          <w:iCs/>
        </w:rPr>
        <w:t>“I signed an online petition about palm oil but don’t go further</w:t>
      </w:r>
      <w:r w:rsidR="00272129" w:rsidRPr="00272129">
        <w:rPr>
          <w:rFonts w:ascii="Arial" w:hAnsi="Arial" w:cs="Arial"/>
          <w:i/>
          <w:iCs/>
        </w:rPr>
        <w:t xml:space="preserve">; </w:t>
      </w:r>
      <w:r w:rsidRPr="003052B4">
        <w:rPr>
          <w:rFonts w:ascii="Arial" w:hAnsi="Arial" w:cs="Arial"/>
          <w:i/>
          <w:iCs/>
        </w:rPr>
        <w:t>it’s time and emotional energy.”</w:t>
      </w:r>
    </w:p>
    <w:p w14:paraId="07E892BA" w14:textId="77777777" w:rsidR="00291703" w:rsidRDefault="00272129" w:rsidP="00291703">
      <w:pPr>
        <w:spacing w:after="120" w:line="276" w:lineRule="auto"/>
        <w:jc w:val="both"/>
        <w:rPr>
          <w:rFonts w:ascii="Arial" w:hAnsi="Arial" w:cs="Arial"/>
        </w:rPr>
      </w:pPr>
      <w:r w:rsidRPr="00272129">
        <w:rPr>
          <w:rFonts w:ascii="Arial" w:hAnsi="Arial" w:cs="Arial"/>
        </w:rPr>
        <w:t xml:space="preserve">This </w:t>
      </w:r>
      <w:r w:rsidR="0021102A">
        <w:rPr>
          <w:rFonts w:ascii="Arial" w:hAnsi="Arial" w:cs="Arial"/>
        </w:rPr>
        <w:t>pinpoints</w:t>
      </w:r>
      <w:r w:rsidRPr="00272129">
        <w:rPr>
          <w:rFonts w:ascii="Arial" w:hAnsi="Arial" w:cs="Arial"/>
        </w:rPr>
        <w:t xml:space="preserve"> to partial engagement and highlights the need for both motivational and structural support for sustained ethical action, aligning with the concept of ethical consumer literacy as encompassing not just knowledge, but also behavioural capability (McGregor, 2013</w:t>
      </w:r>
      <w:r w:rsidR="0021102A">
        <w:rPr>
          <w:rFonts w:ascii="Arial" w:hAnsi="Arial" w:cs="Arial"/>
        </w:rPr>
        <w:t xml:space="preserve">) – this also links to </w:t>
      </w:r>
      <w:r w:rsidRPr="00272129">
        <w:rPr>
          <w:rFonts w:ascii="Arial" w:hAnsi="Arial" w:cs="Arial"/>
        </w:rPr>
        <w:t>recently formalised frameworks on consumer empowerment. For instance, a recent study on digital-age consumption under</w:t>
      </w:r>
      <w:r w:rsidR="00DB571F">
        <w:rPr>
          <w:rFonts w:ascii="Arial" w:hAnsi="Arial" w:cs="Arial"/>
        </w:rPr>
        <w:t>lines</w:t>
      </w:r>
      <w:r w:rsidRPr="00272129">
        <w:rPr>
          <w:rFonts w:ascii="Arial" w:hAnsi="Arial" w:cs="Arial"/>
        </w:rPr>
        <w:t xml:space="preserve"> that agency is not innate but must be intentionally cultivated through systemic interventions and consumer education (</w:t>
      </w:r>
      <w:proofErr w:type="spellStart"/>
      <w:r w:rsidRPr="00272129">
        <w:rPr>
          <w:rFonts w:ascii="Arial" w:hAnsi="Arial" w:cs="Arial"/>
        </w:rPr>
        <w:t>Nokhiz</w:t>
      </w:r>
      <w:proofErr w:type="spellEnd"/>
      <w:r w:rsidRPr="00272129">
        <w:rPr>
          <w:rFonts w:ascii="Arial" w:hAnsi="Arial" w:cs="Arial"/>
        </w:rPr>
        <w:t xml:space="preserve"> &amp; </w:t>
      </w:r>
      <w:proofErr w:type="spellStart"/>
      <w:r w:rsidRPr="00272129">
        <w:rPr>
          <w:rFonts w:ascii="Arial" w:hAnsi="Arial" w:cs="Arial"/>
        </w:rPr>
        <w:t>Ruwanpathirana</w:t>
      </w:r>
      <w:proofErr w:type="spellEnd"/>
      <w:r w:rsidRPr="00272129">
        <w:rPr>
          <w:rFonts w:ascii="Arial" w:hAnsi="Arial" w:cs="Arial"/>
        </w:rPr>
        <w:t>, 2025)</w:t>
      </w:r>
      <w:r>
        <w:rPr>
          <w:rFonts w:ascii="Arial" w:hAnsi="Arial" w:cs="Arial"/>
        </w:rPr>
        <w:t>.</w:t>
      </w:r>
    </w:p>
    <w:p w14:paraId="09E9A2FE" w14:textId="77777777" w:rsidR="00291703" w:rsidRDefault="00272129" w:rsidP="00291703">
      <w:pPr>
        <w:spacing w:after="120" w:line="276" w:lineRule="auto"/>
        <w:jc w:val="both"/>
        <w:rPr>
          <w:rFonts w:ascii="Arial" w:hAnsi="Arial" w:cs="Arial"/>
        </w:rPr>
      </w:pPr>
      <w:r w:rsidRPr="00272129">
        <w:rPr>
          <w:rFonts w:ascii="Arial" w:hAnsi="Arial" w:cs="Arial"/>
        </w:rPr>
        <w:t>Moreover, these findings suggest that without reinforcing infrastructure</w:t>
      </w:r>
      <w:r w:rsidR="00DB571F">
        <w:rPr>
          <w:rFonts w:ascii="Arial" w:hAnsi="Arial" w:cs="Arial"/>
        </w:rPr>
        <w:t xml:space="preserve">, </w:t>
      </w:r>
      <w:r w:rsidRPr="00272129">
        <w:rPr>
          <w:rFonts w:ascii="Arial" w:hAnsi="Arial" w:cs="Arial"/>
        </w:rPr>
        <w:t>such as transparent sustainability standards, reliable information channels, and enabling tools</w:t>
      </w:r>
      <w:r w:rsidR="00DB571F">
        <w:rPr>
          <w:rFonts w:ascii="Arial" w:hAnsi="Arial" w:cs="Arial"/>
        </w:rPr>
        <w:t xml:space="preserve">, </w:t>
      </w:r>
      <w:r w:rsidRPr="00272129">
        <w:rPr>
          <w:rFonts w:ascii="Arial" w:hAnsi="Arial" w:cs="Arial"/>
        </w:rPr>
        <w:t>ethical awareness among consumers may fall short of translating into consistent action. The literature on consumer empowerment now argues for shifting the burden away from individuals alone toward a model where the broader system supports them, through regulatory frameworks, accessible data, and business practices that anticipate and facilitate ethical choices (</w:t>
      </w:r>
      <w:proofErr w:type="spellStart"/>
      <w:r w:rsidRPr="00272129">
        <w:rPr>
          <w:rFonts w:ascii="Arial" w:hAnsi="Arial" w:cs="Arial"/>
        </w:rPr>
        <w:t>Nokhiz</w:t>
      </w:r>
      <w:proofErr w:type="spellEnd"/>
      <w:r w:rsidRPr="00272129">
        <w:rPr>
          <w:rFonts w:ascii="Arial" w:hAnsi="Arial" w:cs="Arial"/>
        </w:rPr>
        <w:t xml:space="preserve"> &amp; </w:t>
      </w:r>
      <w:proofErr w:type="spellStart"/>
      <w:r w:rsidRPr="00272129">
        <w:rPr>
          <w:rFonts w:ascii="Arial" w:hAnsi="Arial" w:cs="Arial"/>
        </w:rPr>
        <w:t>Ruwanpathirana</w:t>
      </w:r>
      <w:proofErr w:type="spellEnd"/>
      <w:r w:rsidRPr="00272129">
        <w:rPr>
          <w:rFonts w:ascii="Arial" w:hAnsi="Arial" w:cs="Arial"/>
        </w:rPr>
        <w:t>, 2025).</w:t>
      </w:r>
      <w:r w:rsidR="00291703">
        <w:rPr>
          <w:rFonts w:ascii="Arial" w:hAnsi="Arial" w:cs="Arial"/>
        </w:rPr>
        <w:t xml:space="preserve"> </w:t>
      </w:r>
    </w:p>
    <w:p w14:paraId="5BA4923F" w14:textId="377B228F" w:rsidR="003052B4" w:rsidRPr="003052B4" w:rsidRDefault="003052B4" w:rsidP="00291703">
      <w:pPr>
        <w:spacing w:after="120" w:line="276" w:lineRule="auto"/>
        <w:jc w:val="both"/>
        <w:rPr>
          <w:rFonts w:ascii="Arial" w:hAnsi="Arial" w:cs="Arial"/>
        </w:rPr>
      </w:pPr>
      <w:r w:rsidRPr="003052B4">
        <w:rPr>
          <w:rFonts w:ascii="Arial" w:hAnsi="Arial" w:cs="Arial"/>
        </w:rPr>
        <w:lastRenderedPageBreak/>
        <w:t xml:space="preserve">Participants </w:t>
      </w:r>
      <w:r w:rsidR="00272129" w:rsidRPr="00272129">
        <w:rPr>
          <w:rFonts w:ascii="Arial" w:hAnsi="Arial" w:cs="Arial"/>
        </w:rPr>
        <w:t xml:space="preserve">also </w:t>
      </w:r>
      <w:r w:rsidRPr="003052B4">
        <w:rPr>
          <w:rFonts w:ascii="Arial" w:hAnsi="Arial" w:cs="Arial"/>
        </w:rPr>
        <w:t>suggested that useful skills would include critical evaluation (e.g., reading labels), budgeting for sustainable options, and knowing where to find reliable recommendations:</w:t>
      </w:r>
    </w:p>
    <w:p w14:paraId="538B56AC" w14:textId="77777777" w:rsidR="003052B4" w:rsidRPr="003052B4" w:rsidRDefault="003052B4" w:rsidP="004E18B1">
      <w:pPr>
        <w:spacing w:after="160" w:line="276" w:lineRule="auto"/>
        <w:jc w:val="both"/>
        <w:rPr>
          <w:rFonts w:ascii="Arial" w:hAnsi="Arial" w:cs="Arial"/>
          <w:i/>
          <w:iCs/>
        </w:rPr>
      </w:pPr>
      <w:r w:rsidRPr="003052B4">
        <w:rPr>
          <w:rFonts w:ascii="Arial" w:hAnsi="Arial" w:cs="Arial"/>
          <w:i/>
          <w:iCs/>
        </w:rPr>
        <w:t>“It’d help if we learned how to spot real claims, what to trust, and maybe how to shop on a budget ethically.”</w:t>
      </w:r>
    </w:p>
    <w:p w14:paraId="2388F1E2" w14:textId="3FD43F2A" w:rsidR="003052B4" w:rsidRDefault="003052B4" w:rsidP="00741106">
      <w:pPr>
        <w:spacing w:after="120" w:line="276" w:lineRule="auto"/>
        <w:jc w:val="both"/>
        <w:rPr>
          <w:rFonts w:ascii="Arial" w:hAnsi="Arial" w:cs="Arial"/>
        </w:rPr>
      </w:pPr>
      <w:r w:rsidRPr="003052B4">
        <w:rPr>
          <w:rFonts w:ascii="Arial" w:hAnsi="Arial" w:cs="Arial"/>
        </w:rPr>
        <w:t>Such competencies resonate with literature emphasi</w:t>
      </w:r>
      <w:r w:rsidR="00DB571F">
        <w:rPr>
          <w:rFonts w:ascii="Arial" w:hAnsi="Arial" w:cs="Arial"/>
        </w:rPr>
        <w:t>s</w:t>
      </w:r>
      <w:r w:rsidRPr="003052B4">
        <w:rPr>
          <w:rFonts w:ascii="Arial" w:hAnsi="Arial" w:cs="Arial"/>
        </w:rPr>
        <w:t>ing that ethical literacy entails skills, not just awareness</w:t>
      </w:r>
      <w:r w:rsidR="00DB571F">
        <w:rPr>
          <w:rFonts w:ascii="Arial" w:hAnsi="Arial" w:cs="Arial"/>
        </w:rPr>
        <w:t xml:space="preserve">, </w:t>
      </w:r>
      <w:r w:rsidRPr="003052B4">
        <w:rPr>
          <w:rFonts w:ascii="Arial" w:hAnsi="Arial" w:cs="Arial"/>
        </w:rPr>
        <w:t>especially financial literacy for sustainable purchases (</w:t>
      </w:r>
      <w:proofErr w:type="spellStart"/>
      <w:r w:rsidRPr="003052B4">
        <w:rPr>
          <w:rFonts w:ascii="Arial" w:hAnsi="Arial" w:cs="Arial"/>
        </w:rPr>
        <w:t>Wiek</w:t>
      </w:r>
      <w:proofErr w:type="spellEnd"/>
      <w:r w:rsidRPr="003052B4">
        <w:rPr>
          <w:rFonts w:ascii="Arial" w:hAnsi="Arial" w:cs="Arial"/>
        </w:rPr>
        <w:t xml:space="preserve"> et al., 2011; Evans, 2019; recent 2024 educational research).</w:t>
      </w:r>
    </w:p>
    <w:p w14:paraId="48C2B191" w14:textId="72E74AA8" w:rsidR="00872723" w:rsidRPr="00872723" w:rsidRDefault="00872723" w:rsidP="00741106">
      <w:pPr>
        <w:spacing w:after="120" w:line="276" w:lineRule="auto"/>
        <w:jc w:val="both"/>
        <w:rPr>
          <w:rFonts w:ascii="Arial" w:hAnsi="Arial" w:cs="Arial"/>
          <w:b/>
          <w:bCs/>
        </w:rPr>
      </w:pPr>
      <w:r w:rsidRPr="00872723">
        <w:rPr>
          <w:rFonts w:ascii="Arial" w:hAnsi="Arial" w:cs="Arial"/>
          <w:b/>
          <w:bCs/>
        </w:rPr>
        <w:t>3. Identity and expectation: definitions and business role</w:t>
      </w:r>
    </w:p>
    <w:p w14:paraId="0258683B" w14:textId="40796313" w:rsidR="00872723" w:rsidRPr="00872723" w:rsidRDefault="00872723" w:rsidP="00291703">
      <w:pPr>
        <w:spacing w:after="120" w:line="276" w:lineRule="auto"/>
        <w:rPr>
          <w:rFonts w:ascii="Arial" w:eastAsiaTheme="minorHAnsi" w:hAnsi="Arial" w:cs="Arial"/>
          <w:kern w:val="2"/>
          <w:lang w:eastAsia="en-US"/>
          <w14:ligatures w14:val="standardContextual"/>
        </w:rPr>
      </w:pPr>
      <w:r w:rsidRPr="00872723">
        <w:rPr>
          <w:rFonts w:ascii="Arial" w:hAnsi="Arial" w:cs="Arial"/>
          <w:b/>
          <w:bCs/>
        </w:rPr>
        <w:t>Theme 6:</w:t>
      </w:r>
      <w:r w:rsidRPr="00872723">
        <w:rPr>
          <w:rFonts w:ascii="Arial" w:hAnsi="Arial" w:cs="Arial"/>
        </w:rPr>
        <w:t xml:space="preserve"> </w:t>
      </w:r>
      <w:r>
        <w:rPr>
          <w:rFonts w:ascii="Arial" w:hAnsi="Arial" w:cs="Arial"/>
        </w:rPr>
        <w:t>D</w:t>
      </w:r>
      <w:r w:rsidRPr="00872723">
        <w:rPr>
          <w:rFonts w:ascii="Arial" w:hAnsi="Arial" w:cs="Arial"/>
        </w:rPr>
        <w:t xml:space="preserve">efining </w:t>
      </w:r>
      <w:r>
        <w:rPr>
          <w:rFonts w:ascii="Arial" w:hAnsi="Arial" w:cs="Arial"/>
        </w:rPr>
        <w:t>e</w:t>
      </w:r>
      <w:r w:rsidRPr="00872723">
        <w:rPr>
          <w:rFonts w:ascii="Arial" w:hAnsi="Arial" w:cs="Arial"/>
        </w:rPr>
        <w:t xml:space="preserve">thical </w:t>
      </w:r>
      <w:r>
        <w:rPr>
          <w:rFonts w:ascii="Arial" w:hAnsi="Arial" w:cs="Arial"/>
        </w:rPr>
        <w:t>c</w:t>
      </w:r>
      <w:r w:rsidRPr="00872723">
        <w:rPr>
          <w:rFonts w:ascii="Arial" w:hAnsi="Arial" w:cs="Arial"/>
        </w:rPr>
        <w:t>onsumption</w:t>
      </w:r>
      <w:r w:rsidRPr="00872723">
        <w:rPr>
          <w:rFonts w:ascii="Arial" w:hAnsi="Arial" w:cs="Arial"/>
        </w:rPr>
        <w:br/>
      </w:r>
      <w:r w:rsidRPr="00872723">
        <w:rPr>
          <w:rFonts w:ascii="Arial" w:eastAsiaTheme="minorHAnsi" w:hAnsi="Arial" w:cs="Arial"/>
          <w:kern w:val="2"/>
          <w:lang w:eastAsia="en-US"/>
          <w14:ligatures w14:val="standardContextual"/>
        </w:rPr>
        <w:t xml:space="preserve">Despite variation in participants’ responses, the word-cloud data </w:t>
      </w:r>
      <w:r w:rsidR="00FF4134">
        <w:rPr>
          <w:rFonts w:ascii="Arial" w:hAnsi="Arial" w:cs="Arial"/>
        </w:rPr>
        <w:t xml:space="preserve">from our study </w:t>
      </w:r>
      <w:r w:rsidRPr="00872723">
        <w:rPr>
          <w:rFonts w:ascii="Arial" w:eastAsiaTheme="minorHAnsi" w:hAnsi="Arial" w:cs="Arial"/>
          <w:kern w:val="2"/>
          <w:lang w:eastAsia="en-US"/>
          <w14:ligatures w14:val="standardContextual"/>
        </w:rPr>
        <w:t xml:space="preserve">showed that common definitions of ethical consumption clustered around </w:t>
      </w:r>
      <w:r w:rsidRPr="00FF4134">
        <w:rPr>
          <w:rFonts w:ascii="Arial" w:eastAsiaTheme="minorHAnsi" w:hAnsi="Arial" w:cs="Arial"/>
          <w:i/>
          <w:iCs/>
          <w:kern w:val="2"/>
          <w:lang w:eastAsia="en-US"/>
          <w14:ligatures w14:val="standardContextual"/>
        </w:rPr>
        <w:t>“consciousness</w:t>
      </w:r>
      <w:r w:rsidRPr="00872723">
        <w:rPr>
          <w:rFonts w:ascii="Arial" w:eastAsiaTheme="minorHAnsi" w:hAnsi="Arial" w:cs="Arial"/>
          <w:kern w:val="2"/>
          <w:lang w:eastAsia="en-US"/>
          <w14:ligatures w14:val="standardContextual"/>
        </w:rPr>
        <w:t xml:space="preserve">,” </w:t>
      </w:r>
      <w:r w:rsidRPr="00FF4134">
        <w:rPr>
          <w:rFonts w:ascii="Arial" w:eastAsiaTheme="minorHAnsi" w:hAnsi="Arial" w:cs="Arial"/>
          <w:i/>
          <w:iCs/>
          <w:kern w:val="2"/>
          <w:lang w:eastAsia="en-US"/>
          <w14:ligatures w14:val="standardContextual"/>
        </w:rPr>
        <w:t>“awareness,”</w:t>
      </w:r>
      <w:r w:rsidRPr="00872723">
        <w:rPr>
          <w:rFonts w:ascii="Arial" w:eastAsiaTheme="minorHAnsi" w:hAnsi="Arial" w:cs="Arial"/>
          <w:kern w:val="2"/>
          <w:lang w:eastAsia="en-US"/>
          <w14:ligatures w14:val="standardContextual"/>
        </w:rPr>
        <w:t xml:space="preserve"> and </w:t>
      </w:r>
      <w:r w:rsidRPr="00FF4134">
        <w:rPr>
          <w:rFonts w:ascii="Arial" w:eastAsiaTheme="minorHAnsi" w:hAnsi="Arial" w:cs="Arial"/>
          <w:i/>
          <w:iCs/>
          <w:kern w:val="2"/>
          <w:lang w:eastAsia="en-US"/>
          <w14:ligatures w14:val="standardContextual"/>
        </w:rPr>
        <w:t>“health.”</w:t>
      </w:r>
      <w:r w:rsidRPr="00872723">
        <w:rPr>
          <w:rFonts w:ascii="Arial" w:eastAsiaTheme="minorHAnsi" w:hAnsi="Arial" w:cs="Arial"/>
          <w:kern w:val="2"/>
          <w:lang w:eastAsia="en-US"/>
          <w14:ligatures w14:val="standardContextual"/>
        </w:rPr>
        <w:t xml:space="preserve"> This reflects broader understandings in the literature, where ethical consumption is often framed as a heightened state of awareness in decision-making, involving reflection on both personal values and broader societal consequences (Harrison, </w:t>
      </w:r>
      <w:proofErr w:type="spellStart"/>
      <w:r w:rsidRPr="00872723">
        <w:rPr>
          <w:rFonts w:ascii="Arial" w:eastAsiaTheme="minorHAnsi" w:hAnsi="Arial" w:cs="Arial"/>
          <w:kern w:val="2"/>
          <w:lang w:eastAsia="en-US"/>
          <w14:ligatures w14:val="standardContextual"/>
        </w:rPr>
        <w:t>Newholm</w:t>
      </w:r>
      <w:proofErr w:type="spellEnd"/>
      <w:r w:rsidR="00FF4134">
        <w:rPr>
          <w:rFonts w:ascii="Arial" w:hAnsi="Arial" w:cs="Arial"/>
        </w:rPr>
        <w:t>,</w:t>
      </w:r>
      <w:r w:rsidRPr="00872723">
        <w:rPr>
          <w:rFonts w:ascii="Arial" w:eastAsiaTheme="minorHAnsi" w:hAnsi="Arial" w:cs="Arial"/>
          <w:kern w:val="2"/>
          <w:lang w:eastAsia="en-US"/>
          <w14:ligatures w14:val="standardContextual"/>
        </w:rPr>
        <w:t xml:space="preserve"> </w:t>
      </w:r>
      <w:r w:rsidR="00FF4134">
        <w:rPr>
          <w:rFonts w:ascii="Arial" w:hAnsi="Arial" w:cs="Arial"/>
        </w:rPr>
        <w:t>and</w:t>
      </w:r>
      <w:r w:rsidRPr="00872723">
        <w:rPr>
          <w:rFonts w:ascii="Arial" w:eastAsiaTheme="minorHAnsi" w:hAnsi="Arial" w:cs="Arial"/>
          <w:kern w:val="2"/>
          <w:lang w:eastAsia="en-US"/>
          <w14:ligatures w14:val="standardContextual"/>
        </w:rPr>
        <w:t xml:space="preserve"> Shaw, 2005; Crane et al., 2019). Consciousness and awareness in this context signal the consumer’s role in making informed and responsible choices, rather than acting purely on habit or convenience.</w:t>
      </w:r>
    </w:p>
    <w:p w14:paraId="14A343ED" w14:textId="154E1232" w:rsidR="00872723" w:rsidRPr="00872723" w:rsidRDefault="00872723" w:rsidP="004E18B1">
      <w:pPr>
        <w:spacing w:after="160" w:line="276" w:lineRule="auto"/>
        <w:jc w:val="both"/>
        <w:rPr>
          <w:rFonts w:ascii="Arial" w:hAnsi="Arial" w:cs="Arial"/>
        </w:rPr>
      </w:pPr>
      <w:r w:rsidRPr="00872723">
        <w:rPr>
          <w:rFonts w:ascii="Arial" w:hAnsi="Arial" w:cs="Arial"/>
        </w:rPr>
        <w:t xml:space="preserve">The association with </w:t>
      </w:r>
      <w:r w:rsidRPr="00872723">
        <w:rPr>
          <w:rFonts w:ascii="Arial" w:hAnsi="Arial" w:cs="Arial"/>
          <w:i/>
          <w:iCs/>
        </w:rPr>
        <w:t>“health”</w:t>
      </w:r>
      <w:r w:rsidRPr="00872723">
        <w:rPr>
          <w:rFonts w:ascii="Arial" w:hAnsi="Arial" w:cs="Arial"/>
        </w:rPr>
        <w:t xml:space="preserve"> indicates a tendency for consumers to merge ethical considerations with personal well-being, echoing findings that ethical choices are often intertwined with lifestyle and identity (Johnston, Szabo, </w:t>
      </w:r>
      <w:r w:rsidR="00FF4134">
        <w:rPr>
          <w:rFonts w:ascii="Arial" w:hAnsi="Arial" w:cs="Arial"/>
        </w:rPr>
        <w:t>and</w:t>
      </w:r>
      <w:r w:rsidRPr="00872723">
        <w:rPr>
          <w:rFonts w:ascii="Arial" w:hAnsi="Arial" w:cs="Arial"/>
        </w:rPr>
        <w:t xml:space="preserve"> Rodney, 2011). This resonates with research suggesting that for many individuals, “doing good” is inseparable from “feeling good,” where ethical consumption is practiced not only as a social responsibility but also as an expression of self-care and personal integrity (</w:t>
      </w:r>
      <w:proofErr w:type="spellStart"/>
      <w:r w:rsidRPr="00872723">
        <w:rPr>
          <w:rFonts w:ascii="Arial" w:hAnsi="Arial" w:cs="Arial"/>
        </w:rPr>
        <w:t>Spaargaren</w:t>
      </w:r>
      <w:proofErr w:type="spellEnd"/>
      <w:r w:rsidRPr="00872723">
        <w:rPr>
          <w:rFonts w:ascii="Arial" w:hAnsi="Arial" w:cs="Arial"/>
        </w:rPr>
        <w:t xml:space="preserve"> &amp; </w:t>
      </w:r>
      <w:proofErr w:type="spellStart"/>
      <w:r w:rsidRPr="00872723">
        <w:rPr>
          <w:rFonts w:ascii="Arial" w:hAnsi="Arial" w:cs="Arial"/>
        </w:rPr>
        <w:t>Oosterveer</w:t>
      </w:r>
      <w:proofErr w:type="spellEnd"/>
      <w:r w:rsidRPr="00872723">
        <w:rPr>
          <w:rFonts w:ascii="Arial" w:hAnsi="Arial" w:cs="Arial"/>
        </w:rPr>
        <w:t>, 2010).</w:t>
      </w:r>
    </w:p>
    <w:p w14:paraId="5671A02F" w14:textId="77777777" w:rsidR="00872723" w:rsidRPr="00872723" w:rsidRDefault="00872723" w:rsidP="004E18B1">
      <w:pPr>
        <w:spacing w:after="160" w:line="276" w:lineRule="auto"/>
        <w:jc w:val="both"/>
        <w:rPr>
          <w:rFonts w:ascii="Arial" w:hAnsi="Arial" w:cs="Arial"/>
        </w:rPr>
      </w:pPr>
      <w:r w:rsidRPr="00872723">
        <w:rPr>
          <w:rFonts w:ascii="Arial" w:hAnsi="Arial" w:cs="Arial"/>
        </w:rPr>
        <w:t>Taken together, the emphasis on consciousness, awareness, and health underscores the dual dimension of ethical consumption: it is simultaneously a moral orientation towards the external world and a reflective practice embedded in individual everyday life. This suggests that definitions of ethical consumption remain fluid, contingent on the negotiation between social ethics and personal benefits.</w:t>
      </w:r>
    </w:p>
    <w:p w14:paraId="56E17272" w14:textId="6829B2B5" w:rsidR="00872723" w:rsidRPr="00872723" w:rsidRDefault="00872723" w:rsidP="004E18B1">
      <w:pPr>
        <w:spacing w:after="160" w:line="276" w:lineRule="auto"/>
        <w:rPr>
          <w:rFonts w:ascii="Arial" w:hAnsi="Arial" w:cs="Arial"/>
        </w:rPr>
      </w:pPr>
      <w:r w:rsidRPr="00872723">
        <w:rPr>
          <w:rFonts w:ascii="Arial" w:hAnsi="Arial" w:cs="Arial"/>
          <w:b/>
          <w:bCs/>
        </w:rPr>
        <w:t xml:space="preserve">Theme 7: </w:t>
      </w:r>
      <w:r w:rsidRPr="00872723">
        <w:rPr>
          <w:rFonts w:ascii="Arial" w:hAnsi="Arial" w:cs="Arial"/>
        </w:rPr>
        <w:t>Self-</w:t>
      </w:r>
      <w:r w:rsidR="00FF4134">
        <w:rPr>
          <w:rFonts w:ascii="Arial" w:hAnsi="Arial" w:cs="Arial"/>
        </w:rPr>
        <w:t>a</w:t>
      </w:r>
      <w:r w:rsidRPr="00872723">
        <w:rPr>
          <w:rFonts w:ascii="Arial" w:hAnsi="Arial" w:cs="Arial"/>
        </w:rPr>
        <w:t xml:space="preserve">ssessment </w:t>
      </w:r>
      <w:r w:rsidR="00FF4134">
        <w:rPr>
          <w:rFonts w:ascii="Arial" w:hAnsi="Arial" w:cs="Arial"/>
        </w:rPr>
        <w:t>r</w:t>
      </w:r>
      <w:r w:rsidRPr="00872723">
        <w:rPr>
          <w:rFonts w:ascii="Arial" w:hAnsi="Arial" w:cs="Arial"/>
        </w:rPr>
        <w:t xml:space="preserve">eflects </w:t>
      </w:r>
      <w:r w:rsidR="00FF4134">
        <w:rPr>
          <w:rFonts w:ascii="Arial" w:hAnsi="Arial" w:cs="Arial"/>
        </w:rPr>
        <w:t>v</w:t>
      </w:r>
      <w:r w:rsidRPr="00872723">
        <w:rPr>
          <w:rFonts w:ascii="Arial" w:hAnsi="Arial" w:cs="Arial"/>
        </w:rPr>
        <w:t>alue</w:t>
      </w:r>
      <w:r w:rsidR="00FF4134">
        <w:rPr>
          <w:rFonts w:ascii="Arial" w:hAnsi="Arial" w:cs="Arial"/>
        </w:rPr>
        <w:t>-action</w:t>
      </w:r>
      <w:r w:rsidRPr="00872723">
        <w:rPr>
          <w:rFonts w:ascii="Arial" w:hAnsi="Arial" w:cs="Arial"/>
        </w:rPr>
        <w:t xml:space="preserve"> </w:t>
      </w:r>
      <w:r w:rsidR="00FF4134">
        <w:rPr>
          <w:rFonts w:ascii="Arial" w:hAnsi="Arial" w:cs="Arial"/>
        </w:rPr>
        <w:t>t</w:t>
      </w:r>
      <w:r w:rsidRPr="00872723">
        <w:rPr>
          <w:rFonts w:ascii="Arial" w:hAnsi="Arial" w:cs="Arial"/>
        </w:rPr>
        <w:t>ension</w:t>
      </w:r>
      <w:r w:rsidRPr="00872723">
        <w:rPr>
          <w:rFonts w:ascii="Arial" w:hAnsi="Arial" w:cs="Arial"/>
        </w:rPr>
        <w:br/>
        <w:t>Self-ratings ranged from 3 to 9 out of 10, accompanied by comments such as:</w:t>
      </w:r>
    </w:p>
    <w:p w14:paraId="21F07042" w14:textId="4F417EC4" w:rsidR="00872723" w:rsidRPr="00872723" w:rsidRDefault="00872723" w:rsidP="004E18B1">
      <w:pPr>
        <w:spacing w:after="160" w:line="276" w:lineRule="auto"/>
        <w:jc w:val="both"/>
        <w:rPr>
          <w:rFonts w:ascii="Arial" w:hAnsi="Arial" w:cs="Arial"/>
          <w:i/>
          <w:iCs/>
        </w:rPr>
      </w:pPr>
      <w:r w:rsidRPr="00872723">
        <w:rPr>
          <w:rFonts w:ascii="Arial" w:hAnsi="Arial" w:cs="Arial"/>
          <w:i/>
          <w:iCs/>
        </w:rPr>
        <w:t>“I’d say 6</w:t>
      </w:r>
      <w:r w:rsidR="00125593" w:rsidRPr="00125593">
        <w:rPr>
          <w:rFonts w:ascii="Arial" w:hAnsi="Arial" w:cs="Arial"/>
          <w:i/>
          <w:iCs/>
        </w:rPr>
        <w:t xml:space="preserve"> – </w:t>
      </w:r>
      <w:r w:rsidRPr="00872723">
        <w:rPr>
          <w:rFonts w:ascii="Arial" w:hAnsi="Arial" w:cs="Arial"/>
          <w:i/>
          <w:iCs/>
        </w:rPr>
        <w:t>I try, but sometimes convenience beats values.”</w:t>
      </w:r>
    </w:p>
    <w:p w14:paraId="200F5C96" w14:textId="77777777" w:rsidR="00872723" w:rsidRPr="00872723" w:rsidRDefault="00872723" w:rsidP="004E18B1">
      <w:pPr>
        <w:spacing w:after="160" w:line="276" w:lineRule="auto"/>
        <w:jc w:val="both"/>
        <w:rPr>
          <w:rFonts w:ascii="Arial" w:hAnsi="Arial" w:cs="Arial"/>
        </w:rPr>
      </w:pPr>
      <w:r w:rsidRPr="00872723">
        <w:rPr>
          <w:rFonts w:ascii="Arial" w:hAnsi="Arial" w:cs="Arial"/>
        </w:rPr>
        <w:t>This mirrors prior findings about the gap between ethical identity and behaviour, especially under structural pressures (Johnstone &amp; Tan, 2015; Bapat, 2020).</w:t>
      </w:r>
    </w:p>
    <w:p w14:paraId="085F9A59" w14:textId="62C7E592" w:rsidR="00872723" w:rsidRPr="00872723" w:rsidRDefault="00872723" w:rsidP="004E18B1">
      <w:pPr>
        <w:spacing w:after="160" w:line="276" w:lineRule="auto"/>
        <w:rPr>
          <w:rFonts w:ascii="Arial" w:hAnsi="Arial" w:cs="Arial"/>
        </w:rPr>
      </w:pPr>
      <w:r w:rsidRPr="00872723">
        <w:rPr>
          <w:rFonts w:ascii="Arial" w:hAnsi="Arial" w:cs="Arial"/>
          <w:b/>
          <w:bCs/>
        </w:rPr>
        <w:t xml:space="preserve">Theme 8: </w:t>
      </w:r>
      <w:r w:rsidRPr="00872723">
        <w:rPr>
          <w:rFonts w:ascii="Arial" w:hAnsi="Arial" w:cs="Arial"/>
        </w:rPr>
        <w:t xml:space="preserve">Expectation for </w:t>
      </w:r>
      <w:r w:rsidR="00125593">
        <w:rPr>
          <w:rFonts w:ascii="Arial" w:hAnsi="Arial" w:cs="Arial"/>
        </w:rPr>
        <w:t>b</w:t>
      </w:r>
      <w:r w:rsidRPr="00872723">
        <w:rPr>
          <w:rFonts w:ascii="Arial" w:hAnsi="Arial" w:cs="Arial"/>
        </w:rPr>
        <w:t xml:space="preserve">usiness </w:t>
      </w:r>
      <w:r w:rsidR="00125593">
        <w:rPr>
          <w:rFonts w:ascii="Arial" w:hAnsi="Arial" w:cs="Arial"/>
        </w:rPr>
        <w:t>a</w:t>
      </w:r>
      <w:r w:rsidRPr="00872723">
        <w:rPr>
          <w:rFonts w:ascii="Arial" w:hAnsi="Arial" w:cs="Arial"/>
        </w:rPr>
        <w:t>ction</w:t>
      </w:r>
      <w:r w:rsidRPr="00872723">
        <w:rPr>
          <w:rFonts w:ascii="Arial" w:hAnsi="Arial" w:cs="Arial"/>
        </w:rPr>
        <w:br/>
        <w:t>Participants strongly believed businesses should make ethical consumption easier</w:t>
      </w:r>
      <w:r w:rsidR="00125593">
        <w:rPr>
          <w:rFonts w:ascii="Arial" w:hAnsi="Arial" w:cs="Arial"/>
        </w:rPr>
        <w:t xml:space="preserve"> and help consumers to make better ethical decision-making</w:t>
      </w:r>
      <w:r w:rsidRPr="00872723">
        <w:rPr>
          <w:rFonts w:ascii="Arial" w:hAnsi="Arial" w:cs="Arial"/>
        </w:rPr>
        <w:t>:</w:t>
      </w:r>
    </w:p>
    <w:p w14:paraId="56B0F01E" w14:textId="1741B43A" w:rsidR="00872723" w:rsidRPr="00872723" w:rsidRDefault="00872723" w:rsidP="004E18B1">
      <w:pPr>
        <w:spacing w:after="160" w:line="276" w:lineRule="auto"/>
        <w:jc w:val="both"/>
        <w:rPr>
          <w:rFonts w:ascii="Arial" w:hAnsi="Arial" w:cs="Arial"/>
          <w:i/>
          <w:iCs/>
        </w:rPr>
      </w:pPr>
      <w:r w:rsidRPr="00872723">
        <w:rPr>
          <w:rFonts w:ascii="Arial" w:hAnsi="Arial" w:cs="Arial"/>
          <w:i/>
          <w:iCs/>
        </w:rPr>
        <w:t xml:space="preserve">“Brands should label clearly and make it </w:t>
      </w:r>
      <w:r w:rsidR="00125593">
        <w:rPr>
          <w:rFonts w:ascii="Arial" w:hAnsi="Arial" w:cs="Arial"/>
          <w:i/>
          <w:iCs/>
        </w:rPr>
        <w:t>more accessible</w:t>
      </w:r>
      <w:r w:rsidR="00125593" w:rsidRPr="00125593">
        <w:rPr>
          <w:rFonts w:ascii="Arial" w:hAnsi="Arial" w:cs="Arial"/>
          <w:i/>
          <w:iCs/>
        </w:rPr>
        <w:t xml:space="preserve">; </w:t>
      </w:r>
      <w:r w:rsidRPr="00872723">
        <w:rPr>
          <w:rFonts w:ascii="Arial" w:hAnsi="Arial" w:cs="Arial"/>
          <w:i/>
          <w:iCs/>
        </w:rPr>
        <w:t>help us be better consumers.”</w:t>
      </w:r>
    </w:p>
    <w:p w14:paraId="5CF89A0B" w14:textId="2154FE8C" w:rsidR="00872723" w:rsidRDefault="00872723" w:rsidP="004E18B1">
      <w:pPr>
        <w:spacing w:line="276" w:lineRule="auto"/>
        <w:jc w:val="both"/>
        <w:rPr>
          <w:rFonts w:ascii="Arial" w:hAnsi="Arial" w:cs="Arial"/>
        </w:rPr>
      </w:pPr>
      <w:r w:rsidRPr="00872723">
        <w:rPr>
          <w:rFonts w:ascii="Arial" w:hAnsi="Arial" w:cs="Arial"/>
        </w:rPr>
        <w:lastRenderedPageBreak/>
        <w:t xml:space="preserve">This </w:t>
      </w:r>
      <w:r w:rsidR="00125593">
        <w:rPr>
          <w:rFonts w:ascii="Arial" w:hAnsi="Arial" w:cs="Arial"/>
        </w:rPr>
        <w:t>underlines</w:t>
      </w:r>
      <w:r w:rsidRPr="00872723">
        <w:rPr>
          <w:rFonts w:ascii="Arial" w:hAnsi="Arial" w:cs="Arial"/>
        </w:rPr>
        <w:t xml:space="preserve"> that Gen Z sees ethical consumer literacy as a two-way </w:t>
      </w:r>
      <w:r w:rsidR="00125593">
        <w:rPr>
          <w:rFonts w:ascii="Arial" w:hAnsi="Arial" w:cs="Arial"/>
        </w:rPr>
        <w:t>path</w:t>
      </w:r>
      <w:r w:rsidRPr="00872723">
        <w:rPr>
          <w:rFonts w:ascii="Arial" w:hAnsi="Arial" w:cs="Arial"/>
        </w:rPr>
        <w:t xml:space="preserve">: consumer effort must meet </w:t>
      </w:r>
      <w:r w:rsidRPr="00872723">
        <w:rPr>
          <w:rFonts w:ascii="Arial" w:hAnsi="Arial" w:cs="Arial"/>
          <w:b/>
          <w:bCs/>
        </w:rPr>
        <w:t>systemic support</w:t>
      </w:r>
      <w:r w:rsidRPr="00872723">
        <w:rPr>
          <w:rFonts w:ascii="Arial" w:hAnsi="Arial" w:cs="Arial"/>
        </w:rPr>
        <w:t xml:space="preserve">, consistent with recent scholarship </w:t>
      </w:r>
      <w:r w:rsidR="00125593">
        <w:rPr>
          <w:rFonts w:ascii="Arial" w:hAnsi="Arial" w:cs="Arial"/>
        </w:rPr>
        <w:t>supporting</w:t>
      </w:r>
      <w:r w:rsidRPr="00872723">
        <w:rPr>
          <w:rFonts w:ascii="Arial" w:hAnsi="Arial" w:cs="Arial"/>
        </w:rPr>
        <w:t xml:space="preserve"> corporate responsibility for transparent and accessible ethical options (OECD, 2021; 2024 corporate sustainability reports).</w:t>
      </w:r>
    </w:p>
    <w:p w14:paraId="116C4A87" w14:textId="77777777" w:rsidR="00291703" w:rsidRDefault="00291703" w:rsidP="004E18B1">
      <w:pPr>
        <w:pStyle w:val="SectionalHeading1"/>
        <w:spacing w:line="276" w:lineRule="auto"/>
      </w:pPr>
    </w:p>
    <w:p w14:paraId="5BD8EF3F" w14:textId="0F177190" w:rsidR="00837939" w:rsidRDefault="00837939" w:rsidP="004E18B1">
      <w:pPr>
        <w:pStyle w:val="SectionalHeading1"/>
        <w:spacing w:line="276" w:lineRule="auto"/>
      </w:pPr>
      <w:r>
        <w:t>Next steps</w:t>
      </w:r>
    </w:p>
    <w:p w14:paraId="662FC7C4" w14:textId="77777777" w:rsidR="00291703" w:rsidRDefault="006C3FD5" w:rsidP="00291703">
      <w:pPr>
        <w:pStyle w:val="SectionalParagragh1"/>
        <w:spacing w:line="276" w:lineRule="auto"/>
      </w:pPr>
      <w:r>
        <w:t>N</w:t>
      </w:r>
      <w:r w:rsidRPr="006C3FD5">
        <w:t xml:space="preserve">ext phases </w:t>
      </w:r>
      <w:r>
        <w:t xml:space="preserve">will focus on </w:t>
      </w:r>
      <w:r w:rsidRPr="006C3FD5">
        <w:t>including stakeholder engagement with businesses and advocacy groups</w:t>
      </w:r>
      <w:r w:rsidR="001D5CA4">
        <w:t xml:space="preserve"> – </w:t>
      </w:r>
      <w:r w:rsidRPr="006C3FD5">
        <w:t>we will test whether the barriers and expectations voiced by Gen Z align with organi</w:t>
      </w:r>
      <w:r w:rsidR="001D5CA4">
        <w:t>s</w:t>
      </w:r>
      <w:r w:rsidRPr="006C3FD5">
        <w:t xml:space="preserve">ational perspectives and feasibility. </w:t>
      </w:r>
      <w:r w:rsidR="001D5CA4">
        <w:t xml:space="preserve">We also aim to build on from our preliminary findings to develop a measured scale for ELC. </w:t>
      </w:r>
    </w:p>
    <w:p w14:paraId="53E7EDF5" w14:textId="2F839675" w:rsidR="001D5CA4" w:rsidRDefault="001D5CA4" w:rsidP="00291703">
      <w:pPr>
        <w:pStyle w:val="SectionalHeading1"/>
      </w:pPr>
      <w:r>
        <w:t>Conclusion</w:t>
      </w:r>
    </w:p>
    <w:p w14:paraId="181A140E" w14:textId="00D6858B" w:rsidR="00741106" w:rsidRPr="00741106" w:rsidRDefault="001D5CA4" w:rsidP="00741106">
      <w:pPr>
        <w:pStyle w:val="SectionalParagragh1"/>
        <w:spacing w:line="276" w:lineRule="auto"/>
      </w:pPr>
      <w:r w:rsidRPr="001D5CA4">
        <w:t>Based on the preliminary findings, this study converges on one central insight: while Gen Z participants demonstrate strong ethical awareness and motivation towards ethical consumption, but t</w:t>
      </w:r>
      <w:r>
        <w:t>he</w:t>
      </w:r>
      <w:r w:rsidRPr="001D5CA4">
        <w:t xml:space="preserve"> ethical literacy levels remain their challenges to encounter persistent informational, financial, and structural barriers.</w:t>
      </w:r>
      <w:r w:rsidR="00291703">
        <w:t xml:space="preserve"> </w:t>
      </w:r>
      <w:r w:rsidRPr="001D5CA4">
        <w:t>These obstacles constrain the translation of intentions into sustained ethical action and deeper understanding. Developing critical thinking competencies</w:t>
      </w:r>
      <w:r>
        <w:t xml:space="preserve">, </w:t>
      </w:r>
      <w:r w:rsidRPr="001D5CA4">
        <w:t>particularly in evaluating ethical and questionable consumption choices</w:t>
      </w:r>
      <w:r>
        <w:t xml:space="preserve">, </w:t>
      </w:r>
      <w:r w:rsidRPr="001D5CA4">
        <w:t>emerges as a key priority for fostering more consistent and informed decision-making among Gen Z consumers.</w:t>
      </w:r>
    </w:p>
    <w:p w14:paraId="1B0DDC4C" w14:textId="77777777" w:rsidR="007969A5" w:rsidRDefault="007969A5">
      <w:pPr>
        <w:jc w:val="both"/>
        <w:rPr>
          <w:rFonts w:ascii="Arial" w:hAnsi="Arial" w:cs="Arial"/>
        </w:rPr>
      </w:pPr>
    </w:p>
    <w:p w14:paraId="3A40B1E3" w14:textId="749496B8" w:rsidR="00B81247" w:rsidRPr="00B81247" w:rsidRDefault="00B81247" w:rsidP="00741106">
      <w:pPr>
        <w:spacing w:after="240"/>
        <w:rPr>
          <w:rFonts w:ascii="Arial" w:hAnsi="Arial" w:cs="Arial"/>
          <w:b/>
          <w:bCs/>
        </w:rPr>
      </w:pPr>
      <w:r w:rsidRPr="00B81247">
        <w:rPr>
          <w:rFonts w:ascii="Arial" w:hAnsi="Arial" w:cs="Arial"/>
          <w:b/>
          <w:bCs/>
        </w:rPr>
        <w:t xml:space="preserve">References </w:t>
      </w:r>
    </w:p>
    <w:p w14:paraId="24C2B607" w14:textId="5CA45C26" w:rsidR="007969A5" w:rsidRPr="007969A5" w:rsidRDefault="007969A5" w:rsidP="007969A5">
      <w:pPr>
        <w:spacing w:after="160" w:line="259" w:lineRule="auto"/>
        <w:rPr>
          <w:rFonts w:ascii="Arial" w:hAnsi="Arial" w:cs="Arial"/>
        </w:rPr>
      </w:pPr>
      <w:proofErr w:type="spellStart"/>
      <w:r w:rsidRPr="007969A5">
        <w:rPr>
          <w:rFonts w:ascii="Arial" w:hAnsi="Arial" w:cs="Arial"/>
        </w:rPr>
        <w:t>Barbu</w:t>
      </w:r>
      <w:proofErr w:type="spellEnd"/>
      <w:r w:rsidRPr="007969A5">
        <w:rPr>
          <w:rFonts w:ascii="Arial" w:hAnsi="Arial" w:cs="Arial"/>
        </w:rPr>
        <w:t>, C. M., Dinu, V.</w:t>
      </w:r>
      <w:r>
        <w:rPr>
          <w:rFonts w:ascii="Arial" w:hAnsi="Arial" w:cs="Arial"/>
        </w:rPr>
        <w:t xml:space="preserve"> and</w:t>
      </w:r>
      <w:r w:rsidRPr="007969A5">
        <w:rPr>
          <w:rFonts w:ascii="Arial" w:hAnsi="Arial" w:cs="Arial"/>
        </w:rPr>
        <w:t xml:space="preserve"> Constantin, T. (2022). Bounded rationality in sustainable consumer </w:t>
      </w:r>
      <w:proofErr w:type="spellStart"/>
      <w:r w:rsidRPr="007969A5">
        <w:rPr>
          <w:rFonts w:ascii="Arial" w:hAnsi="Arial" w:cs="Arial"/>
        </w:rPr>
        <w:t>behavior</w:t>
      </w:r>
      <w:proofErr w:type="spellEnd"/>
      <w:r w:rsidRPr="007969A5">
        <w:rPr>
          <w:rFonts w:ascii="Arial" w:hAnsi="Arial" w:cs="Arial"/>
        </w:rPr>
        <w:t xml:space="preserve">: Trade-offs and decision-making. </w:t>
      </w:r>
      <w:r w:rsidRPr="007969A5">
        <w:rPr>
          <w:rFonts w:ascii="Arial" w:hAnsi="Arial" w:cs="Arial"/>
          <w:i/>
          <w:iCs/>
        </w:rPr>
        <w:t>Journal of Consumer Behaviour</w:t>
      </w:r>
      <w:r w:rsidRPr="007969A5">
        <w:rPr>
          <w:rFonts w:ascii="Arial" w:hAnsi="Arial" w:cs="Arial"/>
        </w:rPr>
        <w:t xml:space="preserve">, 21(4), </w:t>
      </w:r>
      <w:r>
        <w:rPr>
          <w:rFonts w:ascii="Arial" w:hAnsi="Arial" w:cs="Arial"/>
        </w:rPr>
        <w:t>pp.</w:t>
      </w:r>
      <w:r w:rsidRPr="007969A5">
        <w:rPr>
          <w:rFonts w:ascii="Arial" w:hAnsi="Arial" w:cs="Arial"/>
        </w:rPr>
        <w:t>512</w:t>
      </w:r>
      <w:r w:rsidR="003D6C3D">
        <w:rPr>
          <w:rFonts w:ascii="Arial" w:hAnsi="Arial" w:cs="Arial"/>
        </w:rPr>
        <w:t>-</w:t>
      </w:r>
      <w:r w:rsidRPr="007969A5">
        <w:rPr>
          <w:rFonts w:ascii="Arial" w:hAnsi="Arial" w:cs="Arial"/>
        </w:rPr>
        <w:t>526.</w:t>
      </w:r>
    </w:p>
    <w:p w14:paraId="5CCE02F5" w14:textId="6E33BBCE" w:rsidR="007969A5" w:rsidRPr="007969A5" w:rsidRDefault="007969A5" w:rsidP="007969A5">
      <w:pPr>
        <w:spacing w:after="160" w:line="259" w:lineRule="auto"/>
        <w:rPr>
          <w:rFonts w:ascii="Arial" w:hAnsi="Arial" w:cs="Arial"/>
        </w:rPr>
      </w:pPr>
      <w:r w:rsidRPr="007969A5">
        <w:rPr>
          <w:rFonts w:ascii="Arial" w:hAnsi="Arial" w:cs="Arial"/>
        </w:rPr>
        <w:t xml:space="preserve">Bapat, D. (2020). Sustainability attitudes and </w:t>
      </w:r>
      <w:proofErr w:type="spellStart"/>
      <w:r w:rsidRPr="007969A5">
        <w:rPr>
          <w:rFonts w:ascii="Arial" w:hAnsi="Arial" w:cs="Arial"/>
        </w:rPr>
        <w:t>behavior</w:t>
      </w:r>
      <w:proofErr w:type="spellEnd"/>
      <w:r w:rsidRPr="007969A5">
        <w:rPr>
          <w:rFonts w:ascii="Arial" w:hAnsi="Arial" w:cs="Arial"/>
        </w:rPr>
        <w:t xml:space="preserve"> among Gen Z consumers. </w:t>
      </w:r>
      <w:r w:rsidRPr="007969A5">
        <w:rPr>
          <w:rFonts w:ascii="Arial" w:hAnsi="Arial" w:cs="Arial"/>
          <w:i/>
          <w:iCs/>
        </w:rPr>
        <w:t>Journal of Sustainable Marketing</w:t>
      </w:r>
      <w:r w:rsidRPr="007969A5">
        <w:rPr>
          <w:rFonts w:ascii="Arial" w:hAnsi="Arial" w:cs="Arial"/>
        </w:rPr>
        <w:t xml:space="preserve">, 5(2), </w:t>
      </w:r>
      <w:r>
        <w:rPr>
          <w:rFonts w:ascii="Arial" w:hAnsi="Arial" w:cs="Arial"/>
        </w:rPr>
        <w:t>pp.</w:t>
      </w:r>
      <w:r w:rsidRPr="007969A5">
        <w:rPr>
          <w:rFonts w:ascii="Arial" w:hAnsi="Arial" w:cs="Arial"/>
        </w:rPr>
        <w:t>45</w:t>
      </w:r>
      <w:r w:rsidR="003D6C3D">
        <w:rPr>
          <w:rFonts w:ascii="Arial" w:hAnsi="Arial" w:cs="Arial"/>
        </w:rPr>
        <w:t>-</w:t>
      </w:r>
      <w:r w:rsidRPr="007969A5">
        <w:rPr>
          <w:rFonts w:ascii="Arial" w:hAnsi="Arial" w:cs="Arial"/>
        </w:rPr>
        <w:t>61.</w:t>
      </w:r>
    </w:p>
    <w:p w14:paraId="665457BB"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Bradbury, H. (2015). </w:t>
      </w:r>
      <w:r w:rsidRPr="007969A5">
        <w:rPr>
          <w:rFonts w:ascii="Arial" w:hAnsi="Arial" w:cs="Arial"/>
          <w:i/>
          <w:iCs/>
        </w:rPr>
        <w:t>The Sage handbook of action research</w:t>
      </w:r>
      <w:r w:rsidRPr="007969A5">
        <w:rPr>
          <w:rFonts w:ascii="Arial" w:hAnsi="Arial" w:cs="Arial"/>
        </w:rPr>
        <w:t xml:space="preserve"> (3rd ed.). Sage.</w:t>
      </w:r>
    </w:p>
    <w:p w14:paraId="4CB67BE5" w14:textId="1EE628AC" w:rsidR="007969A5" w:rsidRPr="007969A5" w:rsidRDefault="007969A5" w:rsidP="007969A5">
      <w:pPr>
        <w:spacing w:after="160" w:line="259" w:lineRule="auto"/>
        <w:rPr>
          <w:rFonts w:ascii="Arial" w:hAnsi="Arial" w:cs="Arial"/>
        </w:rPr>
      </w:pPr>
      <w:r w:rsidRPr="007969A5">
        <w:rPr>
          <w:rFonts w:ascii="Arial" w:hAnsi="Arial" w:cs="Arial"/>
        </w:rPr>
        <w:t xml:space="preserve">Bray, J., Johns, N. </w:t>
      </w:r>
      <w:r w:rsidR="003D6C3D">
        <w:rPr>
          <w:rFonts w:ascii="Arial" w:hAnsi="Arial" w:cs="Arial"/>
        </w:rPr>
        <w:t>and</w:t>
      </w:r>
      <w:r w:rsidRPr="007969A5">
        <w:rPr>
          <w:rFonts w:ascii="Arial" w:hAnsi="Arial" w:cs="Arial"/>
        </w:rPr>
        <w:t xml:space="preserve"> Kilburn, D. (2011). An exploratory study into the factors impeding ethical consumption. </w:t>
      </w:r>
      <w:r w:rsidRPr="007969A5">
        <w:rPr>
          <w:rFonts w:ascii="Arial" w:hAnsi="Arial" w:cs="Arial"/>
          <w:i/>
          <w:iCs/>
        </w:rPr>
        <w:t>Journal of Business Ethics</w:t>
      </w:r>
      <w:r w:rsidRPr="007969A5">
        <w:rPr>
          <w:rFonts w:ascii="Arial" w:hAnsi="Arial" w:cs="Arial"/>
        </w:rPr>
        <w:t xml:space="preserve">, 98, </w:t>
      </w:r>
      <w:r w:rsidR="003D6C3D">
        <w:rPr>
          <w:rFonts w:ascii="Arial" w:hAnsi="Arial" w:cs="Arial"/>
        </w:rPr>
        <w:t>pp.</w:t>
      </w:r>
      <w:r w:rsidRPr="007969A5">
        <w:rPr>
          <w:rFonts w:ascii="Arial" w:hAnsi="Arial" w:cs="Arial"/>
        </w:rPr>
        <w:t>597</w:t>
      </w:r>
      <w:r w:rsidR="003D6C3D">
        <w:rPr>
          <w:rFonts w:ascii="Arial" w:hAnsi="Arial" w:cs="Arial"/>
        </w:rPr>
        <w:t>-</w:t>
      </w:r>
      <w:r w:rsidRPr="007969A5">
        <w:rPr>
          <w:rFonts w:ascii="Arial" w:hAnsi="Arial" w:cs="Arial"/>
        </w:rPr>
        <w:t>608.</w:t>
      </w:r>
    </w:p>
    <w:p w14:paraId="0FBBEDAA"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Bryman, A. (2016). </w:t>
      </w:r>
      <w:r w:rsidRPr="007969A5">
        <w:rPr>
          <w:rFonts w:ascii="Arial" w:hAnsi="Arial" w:cs="Arial"/>
          <w:i/>
          <w:iCs/>
        </w:rPr>
        <w:t>Social research methods</w:t>
      </w:r>
      <w:r w:rsidRPr="007969A5">
        <w:rPr>
          <w:rFonts w:ascii="Arial" w:hAnsi="Arial" w:cs="Arial"/>
        </w:rPr>
        <w:t xml:space="preserve"> (5th ed.). Oxford University Press.</w:t>
      </w:r>
    </w:p>
    <w:p w14:paraId="379954B2" w14:textId="577A785B" w:rsidR="007969A5" w:rsidRPr="007969A5" w:rsidRDefault="007969A5" w:rsidP="007969A5">
      <w:pPr>
        <w:spacing w:after="160" w:line="259" w:lineRule="auto"/>
        <w:rPr>
          <w:rFonts w:ascii="Arial" w:hAnsi="Arial" w:cs="Arial"/>
        </w:rPr>
      </w:pPr>
      <w:r w:rsidRPr="007969A5">
        <w:rPr>
          <w:rFonts w:ascii="Arial" w:hAnsi="Arial" w:cs="Arial"/>
        </w:rPr>
        <w:t>Carrington, M. J., Neville, B. A.</w:t>
      </w:r>
      <w:r w:rsidR="00B37C0C">
        <w:rPr>
          <w:rFonts w:ascii="Arial" w:hAnsi="Arial" w:cs="Arial"/>
        </w:rPr>
        <w:t xml:space="preserve"> and</w:t>
      </w:r>
      <w:r w:rsidRPr="007969A5">
        <w:rPr>
          <w:rFonts w:ascii="Arial" w:hAnsi="Arial" w:cs="Arial"/>
        </w:rPr>
        <w:t xml:space="preserve"> Whitwell, G. J. (2014). Why ethical consumers don’t walk their talk: Towards a framework for understanding the gap between ethical intention and actual purchase </w:t>
      </w:r>
      <w:proofErr w:type="spellStart"/>
      <w:r w:rsidRPr="007969A5">
        <w:rPr>
          <w:rFonts w:ascii="Arial" w:hAnsi="Arial" w:cs="Arial"/>
        </w:rPr>
        <w:t>behavior</w:t>
      </w:r>
      <w:proofErr w:type="spellEnd"/>
      <w:r w:rsidRPr="007969A5">
        <w:rPr>
          <w:rFonts w:ascii="Arial" w:hAnsi="Arial" w:cs="Arial"/>
        </w:rPr>
        <w:t xml:space="preserve">. </w:t>
      </w:r>
      <w:r w:rsidRPr="007969A5">
        <w:rPr>
          <w:rFonts w:ascii="Arial" w:hAnsi="Arial" w:cs="Arial"/>
          <w:i/>
          <w:iCs/>
        </w:rPr>
        <w:t>Journal of Business Ethics</w:t>
      </w:r>
      <w:r w:rsidRPr="007969A5">
        <w:rPr>
          <w:rFonts w:ascii="Arial" w:hAnsi="Arial" w:cs="Arial"/>
        </w:rPr>
        <w:t xml:space="preserve">, 124, </w:t>
      </w:r>
      <w:r w:rsidR="00B37C0C">
        <w:rPr>
          <w:rFonts w:ascii="Arial" w:hAnsi="Arial" w:cs="Arial"/>
        </w:rPr>
        <w:t>pp.</w:t>
      </w:r>
      <w:r w:rsidRPr="007969A5">
        <w:rPr>
          <w:rFonts w:ascii="Arial" w:hAnsi="Arial" w:cs="Arial"/>
        </w:rPr>
        <w:t>1</w:t>
      </w:r>
      <w:r w:rsidR="00B37C0C">
        <w:rPr>
          <w:rFonts w:ascii="Arial" w:hAnsi="Arial" w:cs="Arial"/>
        </w:rPr>
        <w:t>-</w:t>
      </w:r>
      <w:r w:rsidRPr="007969A5">
        <w:rPr>
          <w:rFonts w:ascii="Arial" w:hAnsi="Arial" w:cs="Arial"/>
        </w:rPr>
        <w:t>17.</w:t>
      </w:r>
    </w:p>
    <w:p w14:paraId="10530483" w14:textId="26339C07" w:rsidR="007969A5" w:rsidRPr="007969A5" w:rsidRDefault="007969A5" w:rsidP="007969A5">
      <w:pPr>
        <w:spacing w:after="160" w:line="259" w:lineRule="auto"/>
        <w:rPr>
          <w:rFonts w:ascii="Arial" w:hAnsi="Arial" w:cs="Arial"/>
        </w:rPr>
      </w:pPr>
      <w:r w:rsidRPr="007969A5">
        <w:rPr>
          <w:rFonts w:ascii="Arial" w:hAnsi="Arial" w:cs="Arial"/>
        </w:rPr>
        <w:t xml:space="preserve">Crane, A., Matten, D., </w:t>
      </w:r>
      <w:proofErr w:type="spellStart"/>
      <w:r w:rsidRPr="007969A5">
        <w:rPr>
          <w:rFonts w:ascii="Arial" w:hAnsi="Arial" w:cs="Arial"/>
        </w:rPr>
        <w:t>Glozer</w:t>
      </w:r>
      <w:proofErr w:type="spellEnd"/>
      <w:r w:rsidRPr="007969A5">
        <w:rPr>
          <w:rFonts w:ascii="Arial" w:hAnsi="Arial" w:cs="Arial"/>
        </w:rPr>
        <w:t xml:space="preserve">, S. </w:t>
      </w:r>
      <w:r w:rsidR="00793313">
        <w:rPr>
          <w:rFonts w:ascii="Arial" w:hAnsi="Arial" w:cs="Arial"/>
        </w:rPr>
        <w:t>and</w:t>
      </w:r>
      <w:r w:rsidRPr="007969A5">
        <w:rPr>
          <w:rFonts w:ascii="Arial" w:hAnsi="Arial" w:cs="Arial"/>
        </w:rPr>
        <w:t xml:space="preserve"> Spence, L. J. (2019). </w:t>
      </w:r>
      <w:r w:rsidRPr="007969A5">
        <w:rPr>
          <w:rFonts w:ascii="Arial" w:hAnsi="Arial" w:cs="Arial"/>
          <w:i/>
          <w:iCs/>
        </w:rPr>
        <w:t>Business ethics: Managing corporate citizenship and sustainability in the age of globalization</w:t>
      </w:r>
      <w:r w:rsidRPr="007969A5">
        <w:rPr>
          <w:rFonts w:ascii="Arial" w:hAnsi="Arial" w:cs="Arial"/>
        </w:rPr>
        <w:t xml:space="preserve"> (5th ed.). Oxford University Press.</w:t>
      </w:r>
    </w:p>
    <w:p w14:paraId="5BE0D2E1"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Denzin, N. K. (1978). </w:t>
      </w:r>
      <w:r w:rsidRPr="007969A5">
        <w:rPr>
          <w:rFonts w:ascii="Arial" w:hAnsi="Arial" w:cs="Arial"/>
          <w:i/>
          <w:iCs/>
        </w:rPr>
        <w:t>The research act: A theoretical introduction to sociological methods</w:t>
      </w:r>
      <w:r w:rsidRPr="007969A5">
        <w:rPr>
          <w:rFonts w:ascii="Arial" w:hAnsi="Arial" w:cs="Arial"/>
        </w:rPr>
        <w:t xml:space="preserve"> (2nd ed.). McGraw-Hill.</w:t>
      </w:r>
    </w:p>
    <w:p w14:paraId="5B06F1E8" w14:textId="77777777" w:rsidR="007969A5" w:rsidRPr="007969A5" w:rsidRDefault="007969A5" w:rsidP="007969A5">
      <w:pPr>
        <w:spacing w:after="160" w:line="259" w:lineRule="auto"/>
        <w:rPr>
          <w:rFonts w:ascii="Arial" w:hAnsi="Arial" w:cs="Arial"/>
        </w:rPr>
      </w:pPr>
      <w:r w:rsidRPr="007969A5">
        <w:rPr>
          <w:rFonts w:ascii="Arial" w:hAnsi="Arial" w:cs="Arial"/>
        </w:rPr>
        <w:lastRenderedPageBreak/>
        <w:t xml:space="preserve">Evans, D. (2019). </w:t>
      </w:r>
      <w:r w:rsidRPr="007969A5">
        <w:rPr>
          <w:rFonts w:ascii="Arial" w:hAnsi="Arial" w:cs="Arial"/>
          <w:i/>
          <w:iCs/>
        </w:rPr>
        <w:t xml:space="preserve">Consumer </w:t>
      </w:r>
      <w:proofErr w:type="spellStart"/>
      <w:r w:rsidRPr="007969A5">
        <w:rPr>
          <w:rFonts w:ascii="Arial" w:hAnsi="Arial" w:cs="Arial"/>
          <w:i/>
          <w:iCs/>
        </w:rPr>
        <w:t>behavior</w:t>
      </w:r>
      <w:proofErr w:type="spellEnd"/>
      <w:r w:rsidRPr="007969A5">
        <w:rPr>
          <w:rFonts w:ascii="Arial" w:hAnsi="Arial" w:cs="Arial"/>
          <w:i/>
          <w:iCs/>
        </w:rPr>
        <w:t xml:space="preserve"> and sustainability: Engaging practices for ethical living</w:t>
      </w:r>
      <w:r w:rsidRPr="007969A5">
        <w:rPr>
          <w:rFonts w:ascii="Arial" w:hAnsi="Arial" w:cs="Arial"/>
        </w:rPr>
        <w:t>. Routledge.</w:t>
      </w:r>
    </w:p>
    <w:p w14:paraId="347B27E6"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Fella, A., Zhan, Y., &amp; McGuire, T. (2024). </w:t>
      </w:r>
      <w:r w:rsidRPr="007969A5">
        <w:rPr>
          <w:rFonts w:ascii="Arial" w:hAnsi="Arial" w:cs="Arial"/>
          <w:i/>
          <w:iCs/>
        </w:rPr>
        <w:t>Digital influence and greenwashing: Ethical consumerism in the social media era</w:t>
      </w:r>
      <w:r w:rsidRPr="007969A5">
        <w:rPr>
          <w:rFonts w:ascii="Arial" w:hAnsi="Arial" w:cs="Arial"/>
        </w:rPr>
        <w:t>. Journal of Business Research, 184, 115–130.</w:t>
      </w:r>
    </w:p>
    <w:p w14:paraId="73B67B7E" w14:textId="2D75C11A" w:rsidR="007969A5" w:rsidRPr="007969A5" w:rsidRDefault="007969A5" w:rsidP="007969A5">
      <w:pPr>
        <w:spacing w:after="160" w:line="259" w:lineRule="auto"/>
        <w:rPr>
          <w:rFonts w:ascii="Arial" w:hAnsi="Arial" w:cs="Arial"/>
        </w:rPr>
      </w:pPr>
      <w:r w:rsidRPr="007969A5">
        <w:rPr>
          <w:rFonts w:ascii="Arial" w:hAnsi="Arial" w:cs="Arial"/>
        </w:rPr>
        <w:t xml:space="preserve">Francis, T. </w:t>
      </w:r>
      <w:r w:rsidR="00793313">
        <w:rPr>
          <w:rFonts w:ascii="Arial" w:hAnsi="Arial" w:cs="Arial"/>
        </w:rPr>
        <w:t>and</w:t>
      </w:r>
      <w:r w:rsidRPr="007969A5">
        <w:rPr>
          <w:rFonts w:ascii="Arial" w:hAnsi="Arial" w:cs="Arial"/>
        </w:rPr>
        <w:t xml:space="preserve"> </w:t>
      </w:r>
      <w:proofErr w:type="spellStart"/>
      <w:r w:rsidRPr="007969A5">
        <w:rPr>
          <w:rFonts w:ascii="Arial" w:hAnsi="Arial" w:cs="Arial"/>
        </w:rPr>
        <w:t>Hoefel</w:t>
      </w:r>
      <w:proofErr w:type="spellEnd"/>
      <w:r w:rsidRPr="007969A5">
        <w:rPr>
          <w:rFonts w:ascii="Arial" w:hAnsi="Arial" w:cs="Arial"/>
        </w:rPr>
        <w:t xml:space="preserve">, F. (2018). </w:t>
      </w:r>
      <w:r w:rsidRPr="007969A5">
        <w:rPr>
          <w:rFonts w:ascii="Arial" w:hAnsi="Arial" w:cs="Arial"/>
          <w:i/>
          <w:iCs/>
        </w:rPr>
        <w:t>‘True Gen’: Generation Z and its implications for companies</w:t>
      </w:r>
      <w:r w:rsidRPr="007969A5">
        <w:rPr>
          <w:rFonts w:ascii="Arial" w:hAnsi="Arial" w:cs="Arial"/>
        </w:rPr>
        <w:t>. McKinsey &amp; Company.</w:t>
      </w:r>
    </w:p>
    <w:p w14:paraId="3AAC81EA" w14:textId="51723E5A" w:rsidR="007969A5" w:rsidRPr="007969A5" w:rsidRDefault="007969A5" w:rsidP="007969A5">
      <w:pPr>
        <w:spacing w:after="160" w:line="259" w:lineRule="auto"/>
        <w:rPr>
          <w:rFonts w:ascii="Arial" w:hAnsi="Arial" w:cs="Arial"/>
        </w:rPr>
      </w:pPr>
      <w:r w:rsidRPr="007969A5">
        <w:rPr>
          <w:rFonts w:ascii="Arial" w:hAnsi="Arial" w:cs="Arial"/>
        </w:rPr>
        <w:t>Gomes, A., Silva, R.</w:t>
      </w:r>
      <w:r w:rsidR="00793313">
        <w:rPr>
          <w:rFonts w:ascii="Arial" w:hAnsi="Arial" w:cs="Arial"/>
        </w:rPr>
        <w:t xml:space="preserve"> and</w:t>
      </w:r>
      <w:r w:rsidRPr="007969A5">
        <w:rPr>
          <w:rFonts w:ascii="Arial" w:hAnsi="Arial" w:cs="Arial"/>
        </w:rPr>
        <w:t xml:space="preserve"> Fernandes, P. (2023). Price sensitivity and green consumption: Evidence from European youth. </w:t>
      </w:r>
      <w:r w:rsidRPr="007969A5">
        <w:rPr>
          <w:rFonts w:ascii="Arial" w:hAnsi="Arial" w:cs="Arial"/>
          <w:i/>
          <w:iCs/>
        </w:rPr>
        <w:t>Sustainability</w:t>
      </w:r>
      <w:r w:rsidRPr="007969A5">
        <w:rPr>
          <w:rFonts w:ascii="Arial" w:hAnsi="Arial" w:cs="Arial"/>
        </w:rPr>
        <w:t xml:space="preserve">, 15(4), </w:t>
      </w:r>
      <w:r w:rsidR="00793313">
        <w:rPr>
          <w:rFonts w:ascii="Arial" w:hAnsi="Arial" w:cs="Arial"/>
        </w:rPr>
        <w:t>pp.</w:t>
      </w:r>
      <w:r w:rsidRPr="007969A5">
        <w:rPr>
          <w:rFonts w:ascii="Arial" w:hAnsi="Arial" w:cs="Arial"/>
        </w:rPr>
        <w:t>3210.</w:t>
      </w:r>
    </w:p>
    <w:p w14:paraId="0700D2A4" w14:textId="0985B961" w:rsidR="007969A5" w:rsidRPr="007969A5" w:rsidRDefault="007969A5" w:rsidP="007969A5">
      <w:pPr>
        <w:spacing w:after="160" w:line="259" w:lineRule="auto"/>
        <w:rPr>
          <w:rFonts w:ascii="Arial" w:hAnsi="Arial" w:cs="Arial"/>
        </w:rPr>
      </w:pPr>
      <w:r w:rsidRPr="007969A5">
        <w:rPr>
          <w:rFonts w:ascii="Arial" w:hAnsi="Arial" w:cs="Arial"/>
        </w:rPr>
        <w:t xml:space="preserve">Harrison, R., </w:t>
      </w:r>
      <w:proofErr w:type="spellStart"/>
      <w:r w:rsidRPr="007969A5">
        <w:rPr>
          <w:rFonts w:ascii="Arial" w:hAnsi="Arial" w:cs="Arial"/>
        </w:rPr>
        <w:t>Newholm</w:t>
      </w:r>
      <w:proofErr w:type="spellEnd"/>
      <w:r w:rsidRPr="007969A5">
        <w:rPr>
          <w:rFonts w:ascii="Arial" w:hAnsi="Arial" w:cs="Arial"/>
        </w:rPr>
        <w:t>, T.</w:t>
      </w:r>
      <w:r w:rsidR="00793313">
        <w:rPr>
          <w:rFonts w:ascii="Arial" w:hAnsi="Arial" w:cs="Arial"/>
        </w:rPr>
        <w:t xml:space="preserve"> and</w:t>
      </w:r>
      <w:r w:rsidRPr="007969A5">
        <w:rPr>
          <w:rFonts w:ascii="Arial" w:hAnsi="Arial" w:cs="Arial"/>
        </w:rPr>
        <w:t xml:space="preserve"> Shaw, D. (2005). </w:t>
      </w:r>
      <w:r w:rsidRPr="007969A5">
        <w:rPr>
          <w:rFonts w:ascii="Arial" w:hAnsi="Arial" w:cs="Arial"/>
          <w:i/>
          <w:iCs/>
        </w:rPr>
        <w:t>The ethical consumer</w:t>
      </w:r>
      <w:r w:rsidRPr="007969A5">
        <w:rPr>
          <w:rFonts w:ascii="Arial" w:hAnsi="Arial" w:cs="Arial"/>
        </w:rPr>
        <w:t>. Sage.</w:t>
      </w:r>
    </w:p>
    <w:p w14:paraId="459D8EE2" w14:textId="00D5F3E8" w:rsidR="007969A5" w:rsidRPr="007969A5" w:rsidRDefault="007969A5" w:rsidP="007969A5">
      <w:pPr>
        <w:spacing w:after="160" w:line="259" w:lineRule="auto"/>
        <w:rPr>
          <w:rFonts w:ascii="Arial" w:hAnsi="Arial" w:cs="Arial"/>
        </w:rPr>
      </w:pPr>
      <w:r w:rsidRPr="007969A5">
        <w:rPr>
          <w:rFonts w:ascii="Arial" w:hAnsi="Arial" w:cs="Arial"/>
        </w:rPr>
        <w:t xml:space="preserve">Hassan, L. M., </w:t>
      </w:r>
      <w:proofErr w:type="spellStart"/>
      <w:r w:rsidRPr="007969A5">
        <w:rPr>
          <w:rFonts w:ascii="Arial" w:hAnsi="Arial" w:cs="Arial"/>
        </w:rPr>
        <w:t>Shiu</w:t>
      </w:r>
      <w:proofErr w:type="spellEnd"/>
      <w:r w:rsidRPr="007969A5">
        <w:rPr>
          <w:rFonts w:ascii="Arial" w:hAnsi="Arial" w:cs="Arial"/>
        </w:rPr>
        <w:t>, E.</w:t>
      </w:r>
      <w:r w:rsidR="00793313">
        <w:rPr>
          <w:rFonts w:ascii="Arial" w:hAnsi="Arial" w:cs="Arial"/>
        </w:rPr>
        <w:t xml:space="preserve"> and</w:t>
      </w:r>
      <w:r w:rsidRPr="007969A5">
        <w:rPr>
          <w:rFonts w:ascii="Arial" w:hAnsi="Arial" w:cs="Arial"/>
        </w:rPr>
        <w:t xml:space="preserve"> Parry, S. (2016). Ethical consumption: The case of Gen Y. </w:t>
      </w:r>
      <w:r w:rsidRPr="007969A5">
        <w:rPr>
          <w:rFonts w:ascii="Arial" w:hAnsi="Arial" w:cs="Arial"/>
          <w:i/>
          <w:iCs/>
        </w:rPr>
        <w:t>Journal of Consumer Behaviour</w:t>
      </w:r>
      <w:r w:rsidRPr="007969A5">
        <w:rPr>
          <w:rFonts w:ascii="Arial" w:hAnsi="Arial" w:cs="Arial"/>
        </w:rPr>
        <w:t xml:space="preserve">, 15, </w:t>
      </w:r>
      <w:r w:rsidR="00793313">
        <w:rPr>
          <w:rFonts w:ascii="Arial" w:hAnsi="Arial" w:cs="Arial"/>
        </w:rPr>
        <w:t>pp.</w:t>
      </w:r>
      <w:r w:rsidRPr="007969A5">
        <w:rPr>
          <w:rFonts w:ascii="Arial" w:hAnsi="Arial" w:cs="Arial"/>
        </w:rPr>
        <w:t>149</w:t>
      </w:r>
      <w:r w:rsidR="00793313">
        <w:rPr>
          <w:rFonts w:ascii="Arial" w:hAnsi="Arial" w:cs="Arial"/>
        </w:rPr>
        <w:t>-</w:t>
      </w:r>
      <w:r w:rsidRPr="007969A5">
        <w:rPr>
          <w:rFonts w:ascii="Arial" w:hAnsi="Arial" w:cs="Arial"/>
        </w:rPr>
        <w:t>159.</w:t>
      </w:r>
    </w:p>
    <w:p w14:paraId="487F3B82" w14:textId="34346F28" w:rsidR="007969A5" w:rsidRPr="007969A5" w:rsidRDefault="007969A5" w:rsidP="007969A5">
      <w:pPr>
        <w:spacing w:after="160" w:line="259" w:lineRule="auto"/>
        <w:rPr>
          <w:rFonts w:ascii="Arial" w:hAnsi="Arial" w:cs="Arial"/>
        </w:rPr>
      </w:pPr>
      <w:r w:rsidRPr="007969A5">
        <w:rPr>
          <w:rFonts w:ascii="Arial" w:hAnsi="Arial" w:cs="Arial"/>
        </w:rPr>
        <w:t>Healey, M., Flint, A.</w:t>
      </w:r>
      <w:r w:rsidR="00793313">
        <w:rPr>
          <w:rFonts w:ascii="Arial" w:hAnsi="Arial" w:cs="Arial"/>
        </w:rPr>
        <w:t xml:space="preserve"> and</w:t>
      </w:r>
      <w:r w:rsidRPr="007969A5">
        <w:rPr>
          <w:rFonts w:ascii="Arial" w:hAnsi="Arial" w:cs="Arial"/>
        </w:rPr>
        <w:t xml:space="preserve"> Harrington, K. (2016). </w:t>
      </w:r>
      <w:r w:rsidRPr="007969A5">
        <w:rPr>
          <w:rFonts w:ascii="Arial" w:hAnsi="Arial" w:cs="Arial"/>
          <w:i/>
          <w:iCs/>
        </w:rPr>
        <w:t>Engagement through partnership: Students as co-creators of learning</w:t>
      </w:r>
      <w:r w:rsidRPr="007969A5">
        <w:rPr>
          <w:rFonts w:ascii="Arial" w:hAnsi="Arial" w:cs="Arial"/>
        </w:rPr>
        <w:t xml:space="preserve">. In </w:t>
      </w:r>
      <w:r w:rsidRPr="007969A5">
        <w:rPr>
          <w:rFonts w:ascii="Arial" w:hAnsi="Arial" w:cs="Arial"/>
          <w:i/>
          <w:iCs/>
        </w:rPr>
        <w:t>Innovations in Education and Teaching International</w:t>
      </w:r>
      <w:r w:rsidRPr="007969A5">
        <w:rPr>
          <w:rFonts w:ascii="Arial" w:hAnsi="Arial" w:cs="Arial"/>
        </w:rPr>
        <w:t xml:space="preserve">, 53(5), </w:t>
      </w:r>
      <w:r w:rsidR="00793313">
        <w:rPr>
          <w:rFonts w:ascii="Arial" w:hAnsi="Arial" w:cs="Arial"/>
        </w:rPr>
        <w:t>pp.</w:t>
      </w:r>
      <w:r w:rsidRPr="007969A5">
        <w:rPr>
          <w:rFonts w:ascii="Arial" w:hAnsi="Arial" w:cs="Arial"/>
        </w:rPr>
        <w:t>1</w:t>
      </w:r>
      <w:r w:rsidR="00793313">
        <w:rPr>
          <w:rFonts w:ascii="Arial" w:hAnsi="Arial" w:cs="Arial"/>
        </w:rPr>
        <w:t>-</w:t>
      </w:r>
      <w:r w:rsidRPr="007969A5">
        <w:rPr>
          <w:rFonts w:ascii="Arial" w:hAnsi="Arial" w:cs="Arial"/>
        </w:rPr>
        <w:t>12.</w:t>
      </w:r>
    </w:p>
    <w:p w14:paraId="541AC809" w14:textId="7E69BC81" w:rsidR="007969A5" w:rsidRPr="007969A5" w:rsidRDefault="007969A5" w:rsidP="007969A5">
      <w:pPr>
        <w:spacing w:after="160" w:line="259" w:lineRule="auto"/>
        <w:rPr>
          <w:rFonts w:ascii="Arial" w:hAnsi="Arial" w:cs="Arial"/>
        </w:rPr>
      </w:pPr>
      <w:r w:rsidRPr="007969A5">
        <w:rPr>
          <w:rFonts w:ascii="Arial" w:hAnsi="Arial" w:cs="Arial"/>
        </w:rPr>
        <w:t>Johnstone, M. L.</w:t>
      </w:r>
      <w:r w:rsidR="00793313">
        <w:rPr>
          <w:rFonts w:ascii="Arial" w:hAnsi="Arial" w:cs="Arial"/>
        </w:rPr>
        <w:t xml:space="preserve"> and</w:t>
      </w:r>
      <w:r w:rsidRPr="007969A5">
        <w:rPr>
          <w:rFonts w:ascii="Arial" w:hAnsi="Arial" w:cs="Arial"/>
        </w:rPr>
        <w:t xml:space="preserve"> Tan, L. P. (2015). Exploring the gap between ethical consumption and ethical consumerism. </w:t>
      </w:r>
      <w:r w:rsidRPr="007969A5">
        <w:rPr>
          <w:rFonts w:ascii="Arial" w:hAnsi="Arial" w:cs="Arial"/>
          <w:i/>
          <w:iCs/>
        </w:rPr>
        <w:t>Journal of Business Ethics</w:t>
      </w:r>
      <w:r w:rsidRPr="007969A5">
        <w:rPr>
          <w:rFonts w:ascii="Arial" w:hAnsi="Arial" w:cs="Arial"/>
        </w:rPr>
        <w:t xml:space="preserve">, 136, </w:t>
      </w:r>
      <w:r w:rsidR="00793313">
        <w:rPr>
          <w:rFonts w:ascii="Arial" w:hAnsi="Arial" w:cs="Arial"/>
        </w:rPr>
        <w:t>pp.</w:t>
      </w:r>
      <w:r w:rsidRPr="007969A5">
        <w:rPr>
          <w:rFonts w:ascii="Arial" w:hAnsi="Arial" w:cs="Arial"/>
        </w:rPr>
        <w:t>321</w:t>
      </w:r>
      <w:r w:rsidR="00793313">
        <w:rPr>
          <w:rFonts w:ascii="Arial" w:hAnsi="Arial" w:cs="Arial"/>
        </w:rPr>
        <w:t>-</w:t>
      </w:r>
      <w:r w:rsidRPr="007969A5">
        <w:rPr>
          <w:rFonts w:ascii="Arial" w:hAnsi="Arial" w:cs="Arial"/>
        </w:rPr>
        <w:t>334.</w:t>
      </w:r>
    </w:p>
    <w:p w14:paraId="2278EAFF" w14:textId="1E06FE35" w:rsidR="007969A5" w:rsidRPr="007969A5" w:rsidRDefault="007969A5" w:rsidP="007969A5">
      <w:pPr>
        <w:spacing w:after="160" w:line="259" w:lineRule="auto"/>
        <w:rPr>
          <w:rFonts w:ascii="Arial" w:hAnsi="Arial" w:cs="Arial"/>
        </w:rPr>
      </w:pPr>
      <w:r w:rsidRPr="007969A5">
        <w:rPr>
          <w:rFonts w:ascii="Arial" w:hAnsi="Arial" w:cs="Arial"/>
        </w:rPr>
        <w:t>Johnston, J., Szabo, M.</w:t>
      </w:r>
      <w:r w:rsidR="00793313">
        <w:rPr>
          <w:rFonts w:ascii="Arial" w:hAnsi="Arial" w:cs="Arial"/>
        </w:rPr>
        <w:t xml:space="preserve"> and</w:t>
      </w:r>
      <w:r w:rsidRPr="007969A5">
        <w:rPr>
          <w:rFonts w:ascii="Arial" w:hAnsi="Arial" w:cs="Arial"/>
        </w:rPr>
        <w:t xml:space="preserve"> Rodney, A. (2011). Good food, good people: Understanding the ethical consumer. </w:t>
      </w:r>
      <w:r w:rsidRPr="007969A5">
        <w:rPr>
          <w:rFonts w:ascii="Arial" w:hAnsi="Arial" w:cs="Arial"/>
          <w:i/>
          <w:iCs/>
        </w:rPr>
        <w:t>Journal of Consumer Behaviour</w:t>
      </w:r>
      <w:r w:rsidRPr="007969A5">
        <w:rPr>
          <w:rFonts w:ascii="Arial" w:hAnsi="Arial" w:cs="Arial"/>
        </w:rPr>
        <w:t xml:space="preserve">, 10, </w:t>
      </w:r>
      <w:r w:rsidR="00793313">
        <w:rPr>
          <w:rFonts w:ascii="Arial" w:hAnsi="Arial" w:cs="Arial"/>
        </w:rPr>
        <w:t>pp.</w:t>
      </w:r>
      <w:r w:rsidRPr="007969A5">
        <w:rPr>
          <w:rFonts w:ascii="Arial" w:hAnsi="Arial" w:cs="Arial"/>
        </w:rPr>
        <w:t>7</w:t>
      </w:r>
      <w:r w:rsidR="00793313">
        <w:rPr>
          <w:rFonts w:ascii="Arial" w:hAnsi="Arial" w:cs="Arial"/>
        </w:rPr>
        <w:t>-</w:t>
      </w:r>
      <w:r w:rsidRPr="007969A5">
        <w:rPr>
          <w:rFonts w:ascii="Arial" w:hAnsi="Arial" w:cs="Arial"/>
        </w:rPr>
        <w:t>18.</w:t>
      </w:r>
    </w:p>
    <w:p w14:paraId="13DBF76E" w14:textId="4E1BF34E" w:rsidR="007969A5" w:rsidRPr="007969A5" w:rsidRDefault="007969A5" w:rsidP="007969A5">
      <w:pPr>
        <w:spacing w:after="160" w:line="259" w:lineRule="auto"/>
        <w:rPr>
          <w:rFonts w:ascii="Arial" w:hAnsi="Arial" w:cs="Arial"/>
        </w:rPr>
      </w:pPr>
      <w:proofErr w:type="spellStart"/>
      <w:r w:rsidRPr="007969A5">
        <w:rPr>
          <w:rFonts w:ascii="Arial" w:hAnsi="Arial" w:cs="Arial"/>
        </w:rPr>
        <w:t>Kemmis</w:t>
      </w:r>
      <w:proofErr w:type="spellEnd"/>
      <w:r w:rsidRPr="007969A5">
        <w:rPr>
          <w:rFonts w:ascii="Arial" w:hAnsi="Arial" w:cs="Arial"/>
        </w:rPr>
        <w:t xml:space="preserve">, S. </w:t>
      </w:r>
      <w:r w:rsidR="00EC0956">
        <w:rPr>
          <w:rFonts w:ascii="Arial" w:hAnsi="Arial" w:cs="Arial"/>
        </w:rPr>
        <w:t>and</w:t>
      </w:r>
      <w:r w:rsidRPr="007969A5">
        <w:rPr>
          <w:rFonts w:ascii="Arial" w:hAnsi="Arial" w:cs="Arial"/>
        </w:rPr>
        <w:t xml:space="preserve"> McTaggart, R. (2005). </w:t>
      </w:r>
      <w:r w:rsidRPr="007969A5">
        <w:rPr>
          <w:rFonts w:ascii="Arial" w:hAnsi="Arial" w:cs="Arial"/>
          <w:i/>
          <w:iCs/>
        </w:rPr>
        <w:t>Participatory action research: Communicative action and the public sphere</w:t>
      </w:r>
      <w:r w:rsidRPr="007969A5">
        <w:rPr>
          <w:rFonts w:ascii="Arial" w:hAnsi="Arial" w:cs="Arial"/>
        </w:rPr>
        <w:t xml:space="preserve">. In N. K. Denzin </w:t>
      </w:r>
      <w:r w:rsidR="00EC0956">
        <w:rPr>
          <w:rFonts w:ascii="Arial" w:hAnsi="Arial" w:cs="Arial"/>
        </w:rPr>
        <w:t>and</w:t>
      </w:r>
      <w:r w:rsidRPr="007969A5">
        <w:rPr>
          <w:rFonts w:ascii="Arial" w:hAnsi="Arial" w:cs="Arial"/>
        </w:rPr>
        <w:t xml:space="preserve"> Y. S. Lincoln (Eds.), </w:t>
      </w:r>
      <w:r w:rsidRPr="007969A5">
        <w:rPr>
          <w:rFonts w:ascii="Arial" w:hAnsi="Arial" w:cs="Arial"/>
          <w:i/>
          <w:iCs/>
        </w:rPr>
        <w:t>The Sage handbook of qualitative research</w:t>
      </w:r>
      <w:r w:rsidRPr="007969A5">
        <w:rPr>
          <w:rFonts w:ascii="Arial" w:hAnsi="Arial" w:cs="Arial"/>
        </w:rPr>
        <w:t xml:space="preserve"> (3rd ed., pp. 559</w:t>
      </w:r>
      <w:r w:rsidR="00EC0956">
        <w:rPr>
          <w:rFonts w:ascii="Arial" w:hAnsi="Arial" w:cs="Arial"/>
        </w:rPr>
        <w:t>-</w:t>
      </w:r>
      <w:r w:rsidRPr="007969A5">
        <w:rPr>
          <w:rFonts w:ascii="Arial" w:hAnsi="Arial" w:cs="Arial"/>
        </w:rPr>
        <w:t>603). Sage.</w:t>
      </w:r>
    </w:p>
    <w:p w14:paraId="78AFF2AD"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Kolb, D. A. (1984). </w:t>
      </w:r>
      <w:r w:rsidRPr="007969A5">
        <w:rPr>
          <w:rFonts w:ascii="Arial" w:hAnsi="Arial" w:cs="Arial"/>
          <w:i/>
          <w:iCs/>
        </w:rPr>
        <w:t>Experiential learning: Experience as the source of learning and development</w:t>
      </w:r>
      <w:r w:rsidRPr="007969A5">
        <w:rPr>
          <w:rFonts w:ascii="Arial" w:hAnsi="Arial" w:cs="Arial"/>
        </w:rPr>
        <w:t>. Prentice Hall.</w:t>
      </w:r>
    </w:p>
    <w:p w14:paraId="10FDCE23" w14:textId="7ED33FE2" w:rsidR="007969A5" w:rsidRPr="007969A5" w:rsidRDefault="007969A5" w:rsidP="007969A5">
      <w:pPr>
        <w:spacing w:after="160" w:line="259" w:lineRule="auto"/>
        <w:rPr>
          <w:rFonts w:ascii="Arial" w:hAnsi="Arial" w:cs="Arial"/>
        </w:rPr>
      </w:pPr>
      <w:r w:rsidRPr="007969A5">
        <w:rPr>
          <w:rFonts w:ascii="Arial" w:hAnsi="Arial" w:cs="Arial"/>
        </w:rPr>
        <w:t xml:space="preserve">Lopes, P., Costa, F. </w:t>
      </w:r>
      <w:r w:rsidR="00EC0956">
        <w:rPr>
          <w:rFonts w:ascii="Arial" w:hAnsi="Arial" w:cs="Arial"/>
        </w:rPr>
        <w:t>and</w:t>
      </w:r>
      <w:r w:rsidRPr="007969A5">
        <w:rPr>
          <w:rFonts w:ascii="Arial" w:hAnsi="Arial" w:cs="Arial"/>
        </w:rPr>
        <w:t xml:space="preserve"> Marques, C. (2023). Ethical label recognition and consumer trust: A Gen Z perspective. </w:t>
      </w:r>
      <w:r w:rsidRPr="007969A5">
        <w:rPr>
          <w:rFonts w:ascii="Arial" w:hAnsi="Arial" w:cs="Arial"/>
          <w:i/>
          <w:iCs/>
        </w:rPr>
        <w:t>Journal of Consumer Policy</w:t>
      </w:r>
      <w:r w:rsidRPr="007969A5">
        <w:rPr>
          <w:rFonts w:ascii="Arial" w:hAnsi="Arial" w:cs="Arial"/>
        </w:rPr>
        <w:t xml:space="preserve">, 46, </w:t>
      </w:r>
      <w:r w:rsidR="00EC0956">
        <w:rPr>
          <w:rFonts w:ascii="Arial" w:hAnsi="Arial" w:cs="Arial"/>
        </w:rPr>
        <w:t>pp.</w:t>
      </w:r>
      <w:r w:rsidRPr="007969A5">
        <w:rPr>
          <w:rFonts w:ascii="Arial" w:hAnsi="Arial" w:cs="Arial"/>
        </w:rPr>
        <w:t>789</w:t>
      </w:r>
      <w:r w:rsidR="00EC0956">
        <w:rPr>
          <w:rFonts w:ascii="Arial" w:hAnsi="Arial" w:cs="Arial"/>
        </w:rPr>
        <w:t>-</w:t>
      </w:r>
      <w:r w:rsidRPr="007969A5">
        <w:rPr>
          <w:rFonts w:ascii="Arial" w:hAnsi="Arial" w:cs="Arial"/>
        </w:rPr>
        <w:t>810.</w:t>
      </w:r>
    </w:p>
    <w:p w14:paraId="73D9CEC8" w14:textId="6BE6DF28" w:rsidR="007969A5" w:rsidRPr="007969A5" w:rsidRDefault="007969A5" w:rsidP="007969A5">
      <w:pPr>
        <w:spacing w:after="160" w:line="259" w:lineRule="auto"/>
        <w:rPr>
          <w:rFonts w:ascii="Arial" w:hAnsi="Arial" w:cs="Arial"/>
        </w:rPr>
      </w:pPr>
      <w:r w:rsidRPr="007969A5">
        <w:rPr>
          <w:rFonts w:ascii="Arial" w:hAnsi="Arial" w:cs="Arial"/>
        </w:rPr>
        <w:t xml:space="preserve">McGregor, S. L. T. (2013). Developing ethical literacy for sustainable consumer </w:t>
      </w:r>
      <w:proofErr w:type="spellStart"/>
      <w:r w:rsidRPr="007969A5">
        <w:rPr>
          <w:rFonts w:ascii="Arial" w:hAnsi="Arial" w:cs="Arial"/>
        </w:rPr>
        <w:t>behavior</w:t>
      </w:r>
      <w:proofErr w:type="spellEnd"/>
      <w:r w:rsidRPr="007969A5">
        <w:rPr>
          <w:rFonts w:ascii="Arial" w:hAnsi="Arial" w:cs="Arial"/>
        </w:rPr>
        <w:t xml:space="preserve">. </w:t>
      </w:r>
      <w:r w:rsidRPr="007969A5">
        <w:rPr>
          <w:rFonts w:ascii="Arial" w:hAnsi="Arial" w:cs="Arial"/>
          <w:i/>
          <w:iCs/>
        </w:rPr>
        <w:t>Journal of Business Ethics</w:t>
      </w:r>
      <w:r w:rsidRPr="007969A5">
        <w:rPr>
          <w:rFonts w:ascii="Arial" w:hAnsi="Arial" w:cs="Arial"/>
        </w:rPr>
        <w:t xml:space="preserve">, 117, </w:t>
      </w:r>
      <w:r w:rsidR="00EC0956">
        <w:rPr>
          <w:rFonts w:ascii="Arial" w:hAnsi="Arial" w:cs="Arial"/>
        </w:rPr>
        <w:t>pp.</w:t>
      </w:r>
      <w:r w:rsidRPr="007969A5">
        <w:rPr>
          <w:rFonts w:ascii="Arial" w:hAnsi="Arial" w:cs="Arial"/>
        </w:rPr>
        <w:t>123</w:t>
      </w:r>
      <w:r w:rsidR="00EC0956">
        <w:rPr>
          <w:rFonts w:ascii="Arial" w:hAnsi="Arial" w:cs="Arial"/>
        </w:rPr>
        <w:t>-</w:t>
      </w:r>
      <w:r w:rsidRPr="007969A5">
        <w:rPr>
          <w:rFonts w:ascii="Arial" w:hAnsi="Arial" w:cs="Arial"/>
        </w:rPr>
        <w:t>137.</w:t>
      </w:r>
    </w:p>
    <w:p w14:paraId="05DEC619"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Morgan, D. L. (1997). </w:t>
      </w:r>
      <w:r w:rsidRPr="007969A5">
        <w:rPr>
          <w:rFonts w:ascii="Arial" w:hAnsi="Arial" w:cs="Arial"/>
          <w:i/>
          <w:iCs/>
        </w:rPr>
        <w:t>Focus groups as qualitative research</w:t>
      </w:r>
      <w:r w:rsidRPr="007969A5">
        <w:rPr>
          <w:rFonts w:ascii="Arial" w:hAnsi="Arial" w:cs="Arial"/>
        </w:rPr>
        <w:t xml:space="preserve"> (2nd ed.). Sage.</w:t>
      </w:r>
    </w:p>
    <w:p w14:paraId="4E624EE0" w14:textId="6BD2F720" w:rsidR="007969A5" w:rsidRPr="007969A5" w:rsidRDefault="007969A5" w:rsidP="007969A5">
      <w:pPr>
        <w:spacing w:after="160" w:line="259" w:lineRule="auto"/>
        <w:rPr>
          <w:rFonts w:ascii="Arial" w:hAnsi="Arial" w:cs="Arial"/>
        </w:rPr>
      </w:pPr>
      <w:proofErr w:type="spellStart"/>
      <w:r w:rsidRPr="007969A5">
        <w:rPr>
          <w:rFonts w:ascii="Arial" w:hAnsi="Arial" w:cs="Arial"/>
        </w:rPr>
        <w:t>Nokhiz</w:t>
      </w:r>
      <w:proofErr w:type="spellEnd"/>
      <w:r w:rsidRPr="007969A5">
        <w:rPr>
          <w:rFonts w:ascii="Arial" w:hAnsi="Arial" w:cs="Arial"/>
        </w:rPr>
        <w:t xml:space="preserve">, S. </w:t>
      </w:r>
      <w:r w:rsidR="00EC0956">
        <w:rPr>
          <w:rFonts w:ascii="Arial" w:hAnsi="Arial" w:cs="Arial"/>
        </w:rPr>
        <w:t>and</w:t>
      </w:r>
      <w:r w:rsidRPr="007969A5">
        <w:rPr>
          <w:rFonts w:ascii="Arial" w:hAnsi="Arial" w:cs="Arial"/>
        </w:rPr>
        <w:t xml:space="preserve"> </w:t>
      </w:r>
      <w:proofErr w:type="spellStart"/>
      <w:r w:rsidRPr="007969A5">
        <w:rPr>
          <w:rFonts w:ascii="Arial" w:hAnsi="Arial" w:cs="Arial"/>
        </w:rPr>
        <w:t>Ruwanpathirana</w:t>
      </w:r>
      <w:proofErr w:type="spellEnd"/>
      <w:r w:rsidRPr="007969A5">
        <w:rPr>
          <w:rFonts w:ascii="Arial" w:hAnsi="Arial" w:cs="Arial"/>
        </w:rPr>
        <w:t xml:space="preserve">, T. (2025). Consumer empowerment and agency in the digital age: Fostering ethical decision-making. </w:t>
      </w:r>
      <w:r w:rsidRPr="007969A5">
        <w:rPr>
          <w:rFonts w:ascii="Arial" w:hAnsi="Arial" w:cs="Arial"/>
          <w:i/>
          <w:iCs/>
        </w:rPr>
        <w:t>Journal of Consumer Policy</w:t>
      </w:r>
      <w:r w:rsidRPr="007969A5">
        <w:rPr>
          <w:rFonts w:ascii="Arial" w:hAnsi="Arial" w:cs="Arial"/>
        </w:rPr>
        <w:t xml:space="preserve">, 48(2), </w:t>
      </w:r>
      <w:r w:rsidR="00EC0956">
        <w:rPr>
          <w:rFonts w:ascii="Arial" w:hAnsi="Arial" w:cs="Arial"/>
        </w:rPr>
        <w:t>pp.</w:t>
      </w:r>
      <w:r w:rsidRPr="007969A5">
        <w:rPr>
          <w:rFonts w:ascii="Arial" w:hAnsi="Arial" w:cs="Arial"/>
        </w:rPr>
        <w:t>145</w:t>
      </w:r>
      <w:r w:rsidR="00EC0956">
        <w:rPr>
          <w:rFonts w:ascii="Arial" w:hAnsi="Arial" w:cs="Arial"/>
        </w:rPr>
        <w:t>-</w:t>
      </w:r>
      <w:r w:rsidRPr="007969A5">
        <w:rPr>
          <w:rFonts w:ascii="Arial" w:hAnsi="Arial" w:cs="Arial"/>
        </w:rPr>
        <w:t>167.</w:t>
      </w:r>
    </w:p>
    <w:p w14:paraId="2C78BE25"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OECD. (2021). </w:t>
      </w:r>
      <w:r w:rsidRPr="007969A5">
        <w:rPr>
          <w:rFonts w:ascii="Arial" w:hAnsi="Arial" w:cs="Arial"/>
          <w:i/>
          <w:iCs/>
        </w:rPr>
        <w:t>Policy guidance on responsible business conduct and consumer engagement</w:t>
      </w:r>
      <w:r w:rsidRPr="007969A5">
        <w:rPr>
          <w:rFonts w:ascii="Arial" w:hAnsi="Arial" w:cs="Arial"/>
        </w:rPr>
        <w:t>. Organisation for Economic Co-operation and Development.</w:t>
      </w:r>
    </w:p>
    <w:p w14:paraId="2F2351F5" w14:textId="557EA4BD" w:rsidR="007969A5" w:rsidRPr="007969A5" w:rsidRDefault="007969A5" w:rsidP="007969A5">
      <w:pPr>
        <w:spacing w:after="160" w:line="259" w:lineRule="auto"/>
        <w:rPr>
          <w:rFonts w:ascii="Arial" w:hAnsi="Arial" w:cs="Arial"/>
        </w:rPr>
      </w:pPr>
      <w:proofErr w:type="spellStart"/>
      <w:r w:rsidRPr="007969A5">
        <w:rPr>
          <w:rFonts w:ascii="Arial" w:hAnsi="Arial" w:cs="Arial"/>
        </w:rPr>
        <w:t>Papaoikonomou</w:t>
      </w:r>
      <w:proofErr w:type="spellEnd"/>
      <w:r w:rsidRPr="007969A5">
        <w:rPr>
          <w:rFonts w:ascii="Arial" w:hAnsi="Arial" w:cs="Arial"/>
        </w:rPr>
        <w:t xml:space="preserve">, E., </w:t>
      </w:r>
      <w:proofErr w:type="spellStart"/>
      <w:r w:rsidRPr="007969A5">
        <w:rPr>
          <w:rFonts w:ascii="Arial" w:hAnsi="Arial" w:cs="Arial"/>
        </w:rPr>
        <w:t>Rokka</w:t>
      </w:r>
      <w:proofErr w:type="spellEnd"/>
      <w:r w:rsidRPr="007969A5">
        <w:rPr>
          <w:rFonts w:ascii="Arial" w:hAnsi="Arial" w:cs="Arial"/>
        </w:rPr>
        <w:t xml:space="preserve">, J. </w:t>
      </w:r>
      <w:r w:rsidR="00EC0956">
        <w:rPr>
          <w:rFonts w:ascii="Arial" w:hAnsi="Arial" w:cs="Arial"/>
        </w:rPr>
        <w:t>and</w:t>
      </w:r>
      <w:r w:rsidRPr="007969A5">
        <w:rPr>
          <w:rFonts w:ascii="Arial" w:hAnsi="Arial" w:cs="Arial"/>
        </w:rPr>
        <w:t xml:space="preserve"> </w:t>
      </w:r>
      <w:proofErr w:type="spellStart"/>
      <w:r w:rsidRPr="007969A5">
        <w:rPr>
          <w:rFonts w:ascii="Arial" w:hAnsi="Arial" w:cs="Arial"/>
        </w:rPr>
        <w:t>Serafeim</w:t>
      </w:r>
      <w:proofErr w:type="spellEnd"/>
      <w:r w:rsidRPr="007969A5">
        <w:rPr>
          <w:rFonts w:ascii="Arial" w:hAnsi="Arial" w:cs="Arial"/>
        </w:rPr>
        <w:t xml:space="preserve">, G. (2023). Ethical consumer literacy: Integrating knowledge, motivation, and practice. </w:t>
      </w:r>
      <w:r w:rsidRPr="007969A5">
        <w:rPr>
          <w:rFonts w:ascii="Arial" w:hAnsi="Arial" w:cs="Arial"/>
          <w:i/>
          <w:iCs/>
        </w:rPr>
        <w:t>Journal of Business Ethics</w:t>
      </w:r>
      <w:r w:rsidRPr="007969A5">
        <w:rPr>
          <w:rFonts w:ascii="Arial" w:hAnsi="Arial" w:cs="Arial"/>
        </w:rPr>
        <w:t xml:space="preserve">, 182, </w:t>
      </w:r>
      <w:r w:rsidR="00EC0956">
        <w:rPr>
          <w:rFonts w:ascii="Arial" w:hAnsi="Arial" w:cs="Arial"/>
        </w:rPr>
        <w:t>pp.</w:t>
      </w:r>
      <w:r w:rsidRPr="007969A5">
        <w:rPr>
          <w:rFonts w:ascii="Arial" w:hAnsi="Arial" w:cs="Arial"/>
        </w:rPr>
        <w:t>543</w:t>
      </w:r>
      <w:r w:rsidR="00EC0956">
        <w:rPr>
          <w:rFonts w:ascii="Arial" w:hAnsi="Arial" w:cs="Arial"/>
        </w:rPr>
        <w:t>-</w:t>
      </w:r>
      <w:r w:rsidRPr="007969A5">
        <w:rPr>
          <w:rFonts w:ascii="Arial" w:hAnsi="Arial" w:cs="Arial"/>
        </w:rPr>
        <w:t>563.</w:t>
      </w:r>
    </w:p>
    <w:p w14:paraId="790BE689" w14:textId="1C7493CD" w:rsidR="007969A5" w:rsidRPr="007969A5" w:rsidRDefault="007969A5" w:rsidP="007969A5">
      <w:pPr>
        <w:spacing w:after="160" w:line="259" w:lineRule="auto"/>
        <w:rPr>
          <w:rFonts w:ascii="Arial" w:hAnsi="Arial" w:cs="Arial"/>
        </w:rPr>
      </w:pPr>
      <w:r w:rsidRPr="007969A5">
        <w:rPr>
          <w:rFonts w:ascii="Arial" w:hAnsi="Arial" w:cs="Arial"/>
        </w:rPr>
        <w:t>Reason, P.</w:t>
      </w:r>
      <w:r w:rsidR="004D1D80">
        <w:rPr>
          <w:rFonts w:ascii="Arial" w:hAnsi="Arial" w:cs="Arial"/>
        </w:rPr>
        <w:t xml:space="preserve"> and</w:t>
      </w:r>
      <w:r w:rsidRPr="007969A5">
        <w:rPr>
          <w:rFonts w:ascii="Arial" w:hAnsi="Arial" w:cs="Arial"/>
        </w:rPr>
        <w:t xml:space="preserve"> Bradbury, H. (2008). </w:t>
      </w:r>
      <w:r w:rsidRPr="007969A5">
        <w:rPr>
          <w:rFonts w:ascii="Arial" w:hAnsi="Arial" w:cs="Arial"/>
          <w:i/>
          <w:iCs/>
        </w:rPr>
        <w:t>The Sage handbook of action research: Participative inquiry and practice</w:t>
      </w:r>
      <w:r w:rsidRPr="007969A5">
        <w:rPr>
          <w:rFonts w:ascii="Arial" w:hAnsi="Arial" w:cs="Arial"/>
        </w:rPr>
        <w:t xml:space="preserve"> (2nd ed.). Sage.</w:t>
      </w:r>
    </w:p>
    <w:p w14:paraId="5898215C" w14:textId="1EB1B238" w:rsidR="007969A5" w:rsidRPr="007969A5" w:rsidRDefault="007969A5" w:rsidP="007969A5">
      <w:pPr>
        <w:spacing w:after="160" w:line="259" w:lineRule="auto"/>
        <w:rPr>
          <w:rFonts w:ascii="Arial" w:hAnsi="Arial" w:cs="Arial"/>
        </w:rPr>
      </w:pPr>
      <w:proofErr w:type="spellStart"/>
      <w:r w:rsidRPr="007969A5">
        <w:rPr>
          <w:rFonts w:ascii="Arial" w:hAnsi="Arial" w:cs="Arial"/>
        </w:rPr>
        <w:lastRenderedPageBreak/>
        <w:t>Schiaroli</w:t>
      </w:r>
      <w:proofErr w:type="spellEnd"/>
      <w:r w:rsidRPr="007969A5">
        <w:rPr>
          <w:rFonts w:ascii="Arial" w:hAnsi="Arial" w:cs="Arial"/>
        </w:rPr>
        <w:t>, L., Rossi, A.</w:t>
      </w:r>
      <w:r w:rsidR="004D1D80">
        <w:rPr>
          <w:rFonts w:ascii="Arial" w:hAnsi="Arial" w:cs="Arial"/>
        </w:rPr>
        <w:t xml:space="preserve"> and</w:t>
      </w:r>
      <w:r w:rsidRPr="007969A5">
        <w:rPr>
          <w:rFonts w:ascii="Arial" w:hAnsi="Arial" w:cs="Arial"/>
        </w:rPr>
        <w:t xml:space="preserve"> Bianchi, M. (2024). Constraints on sustainable consumption: Time pressure and convenience. </w:t>
      </w:r>
      <w:r w:rsidRPr="007969A5">
        <w:rPr>
          <w:rFonts w:ascii="Arial" w:hAnsi="Arial" w:cs="Arial"/>
          <w:i/>
          <w:iCs/>
        </w:rPr>
        <w:t>Sustainability</w:t>
      </w:r>
      <w:r w:rsidRPr="007969A5">
        <w:rPr>
          <w:rFonts w:ascii="Arial" w:hAnsi="Arial" w:cs="Arial"/>
        </w:rPr>
        <w:t xml:space="preserve">, 16(2), </w:t>
      </w:r>
      <w:r w:rsidR="004D1D80">
        <w:rPr>
          <w:rFonts w:ascii="Arial" w:hAnsi="Arial" w:cs="Arial"/>
        </w:rPr>
        <w:t>pp.</w:t>
      </w:r>
      <w:r w:rsidRPr="007969A5">
        <w:rPr>
          <w:rFonts w:ascii="Arial" w:hAnsi="Arial" w:cs="Arial"/>
        </w:rPr>
        <w:t>1012.</w:t>
      </w:r>
    </w:p>
    <w:p w14:paraId="5F44AF8B" w14:textId="4D4CB592" w:rsidR="007969A5" w:rsidRPr="007969A5" w:rsidRDefault="007969A5" w:rsidP="007969A5">
      <w:pPr>
        <w:spacing w:after="160" w:line="259" w:lineRule="auto"/>
        <w:rPr>
          <w:rFonts w:ascii="Arial" w:hAnsi="Arial" w:cs="Arial"/>
        </w:rPr>
      </w:pPr>
      <w:proofErr w:type="spellStart"/>
      <w:r w:rsidRPr="007969A5">
        <w:rPr>
          <w:rFonts w:ascii="Arial" w:hAnsi="Arial" w:cs="Arial"/>
        </w:rPr>
        <w:t>Spaargaren</w:t>
      </w:r>
      <w:proofErr w:type="spellEnd"/>
      <w:r w:rsidRPr="007969A5">
        <w:rPr>
          <w:rFonts w:ascii="Arial" w:hAnsi="Arial" w:cs="Arial"/>
        </w:rPr>
        <w:t xml:space="preserve">, G. </w:t>
      </w:r>
      <w:r w:rsidR="00E63509">
        <w:rPr>
          <w:rFonts w:ascii="Arial" w:hAnsi="Arial" w:cs="Arial"/>
        </w:rPr>
        <w:t>and</w:t>
      </w:r>
      <w:r w:rsidRPr="007969A5">
        <w:rPr>
          <w:rFonts w:ascii="Arial" w:hAnsi="Arial" w:cs="Arial"/>
        </w:rPr>
        <w:t xml:space="preserve"> </w:t>
      </w:r>
      <w:proofErr w:type="spellStart"/>
      <w:r w:rsidRPr="007969A5">
        <w:rPr>
          <w:rFonts w:ascii="Arial" w:hAnsi="Arial" w:cs="Arial"/>
        </w:rPr>
        <w:t>Oosterveer</w:t>
      </w:r>
      <w:proofErr w:type="spellEnd"/>
      <w:r w:rsidRPr="007969A5">
        <w:rPr>
          <w:rFonts w:ascii="Arial" w:hAnsi="Arial" w:cs="Arial"/>
        </w:rPr>
        <w:t xml:space="preserve">, P. (2010). Citizen-consumers as agents of change in globalizing modernity: The case of sustainable lifestyles. </w:t>
      </w:r>
      <w:r w:rsidRPr="007969A5">
        <w:rPr>
          <w:rFonts w:ascii="Arial" w:hAnsi="Arial" w:cs="Arial"/>
          <w:i/>
          <w:iCs/>
        </w:rPr>
        <w:t>Sustainability</w:t>
      </w:r>
      <w:r w:rsidRPr="007969A5">
        <w:rPr>
          <w:rFonts w:ascii="Arial" w:hAnsi="Arial" w:cs="Arial"/>
        </w:rPr>
        <w:t xml:space="preserve">, 2, </w:t>
      </w:r>
      <w:r w:rsidR="004D1D80">
        <w:rPr>
          <w:rFonts w:ascii="Arial" w:hAnsi="Arial" w:cs="Arial"/>
        </w:rPr>
        <w:t>pp.</w:t>
      </w:r>
      <w:r w:rsidRPr="007969A5">
        <w:rPr>
          <w:rFonts w:ascii="Arial" w:hAnsi="Arial" w:cs="Arial"/>
        </w:rPr>
        <w:t>1887</w:t>
      </w:r>
      <w:r w:rsidR="004D1D80">
        <w:rPr>
          <w:rFonts w:ascii="Arial" w:hAnsi="Arial" w:cs="Arial"/>
        </w:rPr>
        <w:t>-</w:t>
      </w:r>
      <w:r w:rsidRPr="007969A5">
        <w:rPr>
          <w:rFonts w:ascii="Arial" w:hAnsi="Arial" w:cs="Arial"/>
        </w:rPr>
        <w:t>1908.</w:t>
      </w:r>
    </w:p>
    <w:p w14:paraId="690F61A1"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Stringer, E. (2014). </w:t>
      </w:r>
      <w:r w:rsidRPr="007969A5">
        <w:rPr>
          <w:rFonts w:ascii="Arial" w:hAnsi="Arial" w:cs="Arial"/>
          <w:i/>
          <w:iCs/>
        </w:rPr>
        <w:t>Action research</w:t>
      </w:r>
      <w:r w:rsidRPr="007969A5">
        <w:rPr>
          <w:rFonts w:ascii="Arial" w:hAnsi="Arial" w:cs="Arial"/>
        </w:rPr>
        <w:t xml:space="preserve"> (4th ed.). Sage.</w:t>
      </w:r>
    </w:p>
    <w:p w14:paraId="0E213A2E" w14:textId="1E7408BB" w:rsidR="007969A5" w:rsidRPr="007969A5" w:rsidRDefault="007969A5" w:rsidP="007969A5">
      <w:pPr>
        <w:spacing w:after="160" w:line="259" w:lineRule="auto"/>
        <w:rPr>
          <w:rFonts w:ascii="Arial" w:hAnsi="Arial" w:cs="Arial"/>
        </w:rPr>
      </w:pPr>
      <w:r w:rsidRPr="007969A5">
        <w:rPr>
          <w:rFonts w:ascii="Arial" w:hAnsi="Arial" w:cs="Arial"/>
        </w:rPr>
        <w:t xml:space="preserve">Syed, K., Ahmed, R. </w:t>
      </w:r>
      <w:r w:rsidR="00E63509">
        <w:rPr>
          <w:rFonts w:ascii="Arial" w:hAnsi="Arial" w:cs="Arial"/>
        </w:rPr>
        <w:t>and</w:t>
      </w:r>
      <w:r w:rsidRPr="007969A5">
        <w:rPr>
          <w:rFonts w:ascii="Arial" w:hAnsi="Arial" w:cs="Arial"/>
        </w:rPr>
        <w:t xml:space="preserve"> Li, M. (2024). Influencer marketing and greenwashing: Challenges for Gen Z ethical consumption. </w:t>
      </w:r>
      <w:r w:rsidRPr="007969A5">
        <w:rPr>
          <w:rFonts w:ascii="Arial" w:hAnsi="Arial" w:cs="Arial"/>
          <w:i/>
          <w:iCs/>
        </w:rPr>
        <w:t>Journal of Business Research</w:t>
      </w:r>
      <w:r w:rsidRPr="007969A5">
        <w:rPr>
          <w:rFonts w:ascii="Arial" w:hAnsi="Arial" w:cs="Arial"/>
        </w:rPr>
        <w:t xml:space="preserve">, 195, </w:t>
      </w:r>
      <w:r w:rsidR="00EC32C4">
        <w:rPr>
          <w:rFonts w:ascii="Arial" w:hAnsi="Arial" w:cs="Arial"/>
        </w:rPr>
        <w:t>pp.</w:t>
      </w:r>
      <w:r w:rsidRPr="007969A5">
        <w:rPr>
          <w:rFonts w:ascii="Arial" w:hAnsi="Arial" w:cs="Arial"/>
        </w:rPr>
        <w:t>112</w:t>
      </w:r>
      <w:r w:rsidR="00EC32C4">
        <w:rPr>
          <w:rFonts w:ascii="Arial" w:hAnsi="Arial" w:cs="Arial"/>
        </w:rPr>
        <w:t>-</w:t>
      </w:r>
      <w:r w:rsidRPr="007969A5">
        <w:rPr>
          <w:rFonts w:ascii="Arial" w:hAnsi="Arial" w:cs="Arial"/>
        </w:rPr>
        <w:t>128.</w:t>
      </w:r>
    </w:p>
    <w:p w14:paraId="2BC19E46" w14:textId="77777777" w:rsidR="007969A5" w:rsidRPr="007969A5" w:rsidRDefault="007969A5" w:rsidP="007969A5">
      <w:pPr>
        <w:spacing w:after="160" w:line="259" w:lineRule="auto"/>
        <w:rPr>
          <w:rFonts w:ascii="Arial" w:hAnsi="Arial" w:cs="Arial"/>
        </w:rPr>
      </w:pPr>
      <w:r w:rsidRPr="007969A5">
        <w:rPr>
          <w:rFonts w:ascii="Arial" w:hAnsi="Arial" w:cs="Arial"/>
        </w:rPr>
        <w:t xml:space="preserve">United Nations. (2015). </w:t>
      </w:r>
      <w:r w:rsidRPr="007969A5">
        <w:rPr>
          <w:rFonts w:ascii="Arial" w:hAnsi="Arial" w:cs="Arial"/>
          <w:i/>
          <w:iCs/>
        </w:rPr>
        <w:t>Transforming our world: The 2030 agenda for sustainable development</w:t>
      </w:r>
      <w:r w:rsidRPr="007969A5">
        <w:rPr>
          <w:rFonts w:ascii="Arial" w:hAnsi="Arial" w:cs="Arial"/>
        </w:rPr>
        <w:t>. United Nations.</w:t>
      </w:r>
    </w:p>
    <w:p w14:paraId="3DE1B9AC" w14:textId="2E0B2C33" w:rsidR="007969A5" w:rsidRPr="007969A5" w:rsidRDefault="007969A5" w:rsidP="007969A5">
      <w:pPr>
        <w:spacing w:after="160" w:line="259" w:lineRule="auto"/>
        <w:rPr>
          <w:rFonts w:ascii="Arial" w:hAnsi="Arial" w:cs="Arial"/>
        </w:rPr>
      </w:pPr>
      <w:proofErr w:type="spellStart"/>
      <w:r w:rsidRPr="007969A5">
        <w:rPr>
          <w:rFonts w:ascii="Arial" w:hAnsi="Arial" w:cs="Arial"/>
        </w:rPr>
        <w:t>Wiek</w:t>
      </w:r>
      <w:proofErr w:type="spellEnd"/>
      <w:r w:rsidRPr="007969A5">
        <w:rPr>
          <w:rFonts w:ascii="Arial" w:hAnsi="Arial" w:cs="Arial"/>
        </w:rPr>
        <w:t>, A., Withycombe, L.</w:t>
      </w:r>
      <w:r w:rsidR="00B56E34">
        <w:rPr>
          <w:rFonts w:ascii="Arial" w:hAnsi="Arial" w:cs="Arial"/>
        </w:rPr>
        <w:t xml:space="preserve"> and</w:t>
      </w:r>
      <w:r w:rsidRPr="007969A5">
        <w:rPr>
          <w:rFonts w:ascii="Arial" w:hAnsi="Arial" w:cs="Arial"/>
        </w:rPr>
        <w:t xml:space="preserve"> Redman, C. L. (2011). Key competencies in sustainability: A reference framework for academic program development. </w:t>
      </w:r>
      <w:r w:rsidRPr="007969A5">
        <w:rPr>
          <w:rFonts w:ascii="Arial" w:hAnsi="Arial" w:cs="Arial"/>
          <w:i/>
          <w:iCs/>
        </w:rPr>
        <w:t>Sustainability Science</w:t>
      </w:r>
      <w:r w:rsidRPr="007969A5">
        <w:rPr>
          <w:rFonts w:ascii="Arial" w:hAnsi="Arial" w:cs="Arial"/>
        </w:rPr>
        <w:t xml:space="preserve">, 6, </w:t>
      </w:r>
      <w:r w:rsidR="00E63509">
        <w:rPr>
          <w:rFonts w:ascii="Arial" w:hAnsi="Arial" w:cs="Arial"/>
        </w:rPr>
        <w:t>pp.</w:t>
      </w:r>
      <w:r w:rsidRPr="007969A5">
        <w:rPr>
          <w:rFonts w:ascii="Arial" w:hAnsi="Arial" w:cs="Arial"/>
        </w:rPr>
        <w:t>203</w:t>
      </w:r>
      <w:r w:rsidR="00E63509">
        <w:rPr>
          <w:rFonts w:ascii="Arial" w:hAnsi="Arial" w:cs="Arial"/>
        </w:rPr>
        <w:t>-</w:t>
      </w:r>
      <w:r w:rsidRPr="007969A5">
        <w:rPr>
          <w:rFonts w:ascii="Arial" w:hAnsi="Arial" w:cs="Arial"/>
        </w:rPr>
        <w:t>218.</w:t>
      </w:r>
    </w:p>
    <w:p w14:paraId="179CD7F3" w14:textId="292773D7" w:rsidR="007969A5" w:rsidRPr="007969A5" w:rsidRDefault="007969A5" w:rsidP="007969A5">
      <w:pPr>
        <w:spacing w:after="160" w:line="259" w:lineRule="auto"/>
        <w:rPr>
          <w:rFonts w:ascii="Arial" w:hAnsi="Arial" w:cs="Arial"/>
        </w:rPr>
      </w:pPr>
      <w:r w:rsidRPr="007969A5">
        <w:rPr>
          <w:rFonts w:ascii="Arial" w:hAnsi="Arial" w:cs="Arial"/>
        </w:rPr>
        <w:t xml:space="preserve">White, K., Habib, R. </w:t>
      </w:r>
      <w:r w:rsidR="00B56E34">
        <w:rPr>
          <w:rFonts w:ascii="Arial" w:hAnsi="Arial" w:cs="Arial"/>
        </w:rPr>
        <w:t>and</w:t>
      </w:r>
      <w:r w:rsidRPr="007969A5">
        <w:rPr>
          <w:rFonts w:ascii="Arial" w:hAnsi="Arial" w:cs="Arial"/>
        </w:rPr>
        <w:t xml:space="preserve"> Hardisty, D. J. (2019). How to SHIFT consumer </w:t>
      </w:r>
      <w:proofErr w:type="spellStart"/>
      <w:r w:rsidRPr="007969A5">
        <w:rPr>
          <w:rFonts w:ascii="Arial" w:hAnsi="Arial" w:cs="Arial"/>
        </w:rPr>
        <w:t>behaviors</w:t>
      </w:r>
      <w:proofErr w:type="spellEnd"/>
      <w:r w:rsidRPr="007969A5">
        <w:rPr>
          <w:rFonts w:ascii="Arial" w:hAnsi="Arial" w:cs="Arial"/>
        </w:rPr>
        <w:t xml:space="preserve"> to be more sustainable: A literature review and guiding framework. </w:t>
      </w:r>
      <w:r w:rsidRPr="007969A5">
        <w:rPr>
          <w:rFonts w:ascii="Arial" w:hAnsi="Arial" w:cs="Arial"/>
          <w:i/>
          <w:iCs/>
        </w:rPr>
        <w:t>Journal of Marketing</w:t>
      </w:r>
      <w:r w:rsidRPr="007969A5">
        <w:rPr>
          <w:rFonts w:ascii="Arial" w:hAnsi="Arial" w:cs="Arial"/>
        </w:rPr>
        <w:t xml:space="preserve">, 83(3), </w:t>
      </w:r>
      <w:r w:rsidR="00E63509">
        <w:rPr>
          <w:rFonts w:ascii="Arial" w:hAnsi="Arial" w:cs="Arial"/>
        </w:rPr>
        <w:t>pp.</w:t>
      </w:r>
      <w:r w:rsidRPr="007969A5">
        <w:rPr>
          <w:rFonts w:ascii="Arial" w:hAnsi="Arial" w:cs="Arial"/>
        </w:rPr>
        <w:t>22</w:t>
      </w:r>
      <w:r w:rsidR="00E63509">
        <w:rPr>
          <w:rFonts w:ascii="Arial" w:hAnsi="Arial" w:cs="Arial"/>
        </w:rPr>
        <w:t>-</w:t>
      </w:r>
      <w:r w:rsidRPr="007969A5">
        <w:rPr>
          <w:rFonts w:ascii="Arial" w:hAnsi="Arial" w:cs="Arial"/>
        </w:rPr>
        <w:t>49.</w:t>
      </w:r>
    </w:p>
    <w:sectPr w:rsidR="007969A5" w:rsidRPr="007969A5" w:rsidSect="0030603B">
      <w:headerReference w:type="default" r:id="rId16"/>
      <w:footerReference w:type="default" r:id="rId17"/>
      <w:pgSz w:w="11906" w:h="16838"/>
      <w:pgMar w:top="1418" w:right="1021" w:bottom="1077"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0AF11" w14:textId="77777777" w:rsidR="005A33AC" w:rsidRDefault="005A33AC" w:rsidP="00AC7CF0">
      <w:r>
        <w:separator/>
      </w:r>
    </w:p>
  </w:endnote>
  <w:endnote w:type="continuationSeparator" w:id="0">
    <w:p w14:paraId="6E4D0ED9" w14:textId="77777777" w:rsidR="005A33AC" w:rsidRDefault="005A33AC" w:rsidP="00AC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166127"/>
      <w:docPartObj>
        <w:docPartGallery w:val="Page Numbers (Bottom of Page)"/>
        <w:docPartUnique/>
      </w:docPartObj>
    </w:sdtPr>
    <w:sdtContent>
      <w:p w14:paraId="744D8D41" w14:textId="673829F7" w:rsidR="0030603B" w:rsidRDefault="0030603B">
        <w:pPr>
          <w:pStyle w:val="Footer"/>
          <w:jc w:val="right"/>
        </w:pPr>
        <w:r>
          <w:fldChar w:fldCharType="begin"/>
        </w:r>
        <w:r>
          <w:instrText>PAGE   \* MERGEFORMAT</w:instrText>
        </w:r>
        <w:r>
          <w:fldChar w:fldCharType="separate"/>
        </w:r>
        <w:r>
          <w:t>2</w:t>
        </w:r>
        <w:r>
          <w:fldChar w:fldCharType="end"/>
        </w:r>
      </w:p>
    </w:sdtContent>
  </w:sdt>
  <w:p w14:paraId="38C54724" w14:textId="77777777" w:rsidR="0030603B" w:rsidRDefault="003060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AE9CF" w14:textId="77777777" w:rsidR="005A33AC" w:rsidRDefault="005A33AC" w:rsidP="00AC7CF0">
      <w:r>
        <w:separator/>
      </w:r>
    </w:p>
  </w:footnote>
  <w:footnote w:type="continuationSeparator" w:id="0">
    <w:p w14:paraId="154B84B8" w14:textId="77777777" w:rsidR="005A33AC" w:rsidRDefault="005A33AC" w:rsidP="00AC7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224B" w14:textId="2A8E6DA7" w:rsidR="00AC7CF0" w:rsidRPr="00AC7CF0" w:rsidRDefault="00404116">
    <w:pPr>
      <w:pStyle w:val="Header"/>
      <w:rPr>
        <w:rFonts w:ascii="Arial" w:hAnsi="Arial" w:cs="Arial"/>
        <w:i/>
        <w:iCs/>
      </w:rPr>
    </w:pPr>
    <w:r w:rsidRPr="00404116">
      <w:rPr>
        <w:b/>
        <w:bCs/>
      </w:rPr>
      <w:t xml:space="preserve">© Dr Nattida Srisaracam and Dr </w:t>
    </w:r>
    <w:r w:rsidR="00BB7A47">
      <w:rPr>
        <w:b/>
        <w:bCs/>
      </w:rPr>
      <w:t>Koko Kondo</w:t>
    </w:r>
    <w:r w:rsidRPr="00404116">
      <w:rPr>
        <w:b/>
        <w:bCs/>
      </w:rPr>
      <w:t xml:space="preserve">. </w:t>
    </w:r>
    <w:r>
      <w:t>No part of this document may be reproduced, distributed, or used without the authors’ explicit permission.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5CE"/>
    <w:multiLevelType w:val="multilevel"/>
    <w:tmpl w:val="4722374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70D3C68"/>
    <w:multiLevelType w:val="multilevel"/>
    <w:tmpl w:val="40068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2579F"/>
    <w:multiLevelType w:val="multilevel"/>
    <w:tmpl w:val="4E4C52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93E1207"/>
    <w:multiLevelType w:val="multilevel"/>
    <w:tmpl w:val="DEF4BD00"/>
    <w:lvl w:ilvl="0">
      <w:start w:val="1"/>
      <w:numFmt w:val="bullet"/>
      <w:lvlText w:val="•"/>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67D7624D"/>
    <w:multiLevelType w:val="multilevel"/>
    <w:tmpl w:val="D0B89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3D5DE3"/>
    <w:multiLevelType w:val="multilevel"/>
    <w:tmpl w:val="3EC0962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76764EC0"/>
    <w:multiLevelType w:val="hybridMultilevel"/>
    <w:tmpl w:val="1410E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1090150">
    <w:abstractNumId w:val="4"/>
  </w:num>
  <w:num w:numId="2" w16cid:durableId="317343390">
    <w:abstractNumId w:val="2"/>
  </w:num>
  <w:num w:numId="3" w16cid:durableId="645664477">
    <w:abstractNumId w:val="1"/>
  </w:num>
  <w:num w:numId="4" w16cid:durableId="1208956500">
    <w:abstractNumId w:val="3"/>
  </w:num>
  <w:num w:numId="5" w16cid:durableId="1772702184">
    <w:abstractNumId w:val="5"/>
  </w:num>
  <w:num w:numId="6" w16cid:durableId="465974565">
    <w:abstractNumId w:val="6"/>
  </w:num>
  <w:num w:numId="7" w16cid:durableId="1798835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B8F"/>
    <w:rsid w:val="0001786E"/>
    <w:rsid w:val="00035EA9"/>
    <w:rsid w:val="00043909"/>
    <w:rsid w:val="000462A3"/>
    <w:rsid w:val="0006264B"/>
    <w:rsid w:val="00094B4D"/>
    <w:rsid w:val="00101795"/>
    <w:rsid w:val="001023D2"/>
    <w:rsid w:val="00125593"/>
    <w:rsid w:val="0013651A"/>
    <w:rsid w:val="00171896"/>
    <w:rsid w:val="00176FF1"/>
    <w:rsid w:val="001B0A05"/>
    <w:rsid w:val="001D5CA4"/>
    <w:rsid w:val="0021102A"/>
    <w:rsid w:val="002261E2"/>
    <w:rsid w:val="00231302"/>
    <w:rsid w:val="00231B0E"/>
    <w:rsid w:val="00232F95"/>
    <w:rsid w:val="00234086"/>
    <w:rsid w:val="002464AB"/>
    <w:rsid w:val="00255A90"/>
    <w:rsid w:val="00271A05"/>
    <w:rsid w:val="00272129"/>
    <w:rsid w:val="00286A11"/>
    <w:rsid w:val="00291703"/>
    <w:rsid w:val="002F3D06"/>
    <w:rsid w:val="002F4B8F"/>
    <w:rsid w:val="003052B4"/>
    <w:rsid w:val="0030603B"/>
    <w:rsid w:val="00377396"/>
    <w:rsid w:val="00392B32"/>
    <w:rsid w:val="003C586C"/>
    <w:rsid w:val="003D6C3D"/>
    <w:rsid w:val="003F0D32"/>
    <w:rsid w:val="004009E5"/>
    <w:rsid w:val="00404116"/>
    <w:rsid w:val="0041002B"/>
    <w:rsid w:val="00413243"/>
    <w:rsid w:val="004223F5"/>
    <w:rsid w:val="0045603D"/>
    <w:rsid w:val="00485CF6"/>
    <w:rsid w:val="00487DF2"/>
    <w:rsid w:val="004B362B"/>
    <w:rsid w:val="004B4092"/>
    <w:rsid w:val="004B5ABE"/>
    <w:rsid w:val="004D050F"/>
    <w:rsid w:val="004D1D80"/>
    <w:rsid w:val="004E18B1"/>
    <w:rsid w:val="004F0AE4"/>
    <w:rsid w:val="00543440"/>
    <w:rsid w:val="00565C13"/>
    <w:rsid w:val="005A33AC"/>
    <w:rsid w:val="005C6B30"/>
    <w:rsid w:val="005E5084"/>
    <w:rsid w:val="00621ED6"/>
    <w:rsid w:val="00625685"/>
    <w:rsid w:val="0062737E"/>
    <w:rsid w:val="00670329"/>
    <w:rsid w:val="0069530B"/>
    <w:rsid w:val="006A3427"/>
    <w:rsid w:val="006C3FD5"/>
    <w:rsid w:val="00721B7F"/>
    <w:rsid w:val="007406A9"/>
    <w:rsid w:val="00741106"/>
    <w:rsid w:val="007413C2"/>
    <w:rsid w:val="007653B6"/>
    <w:rsid w:val="00793313"/>
    <w:rsid w:val="007969A5"/>
    <w:rsid w:val="007C3167"/>
    <w:rsid w:val="007D69FE"/>
    <w:rsid w:val="00803766"/>
    <w:rsid w:val="00820095"/>
    <w:rsid w:val="00837939"/>
    <w:rsid w:val="00863AB0"/>
    <w:rsid w:val="00872723"/>
    <w:rsid w:val="008817AF"/>
    <w:rsid w:val="00893395"/>
    <w:rsid w:val="0089714B"/>
    <w:rsid w:val="008A0BA7"/>
    <w:rsid w:val="008B1F93"/>
    <w:rsid w:val="008C73AA"/>
    <w:rsid w:val="008E7F16"/>
    <w:rsid w:val="00914301"/>
    <w:rsid w:val="00981BEB"/>
    <w:rsid w:val="009A037A"/>
    <w:rsid w:val="009C155C"/>
    <w:rsid w:val="009C1E96"/>
    <w:rsid w:val="009E2781"/>
    <w:rsid w:val="009E350E"/>
    <w:rsid w:val="009F4B14"/>
    <w:rsid w:val="00A076A9"/>
    <w:rsid w:val="00A430D5"/>
    <w:rsid w:val="00A52572"/>
    <w:rsid w:val="00A97AAB"/>
    <w:rsid w:val="00AA5E96"/>
    <w:rsid w:val="00AC7CF0"/>
    <w:rsid w:val="00B17B9E"/>
    <w:rsid w:val="00B31A00"/>
    <w:rsid w:val="00B320A2"/>
    <w:rsid w:val="00B37C0C"/>
    <w:rsid w:val="00B42E07"/>
    <w:rsid w:val="00B56E34"/>
    <w:rsid w:val="00B81247"/>
    <w:rsid w:val="00B9132F"/>
    <w:rsid w:val="00BB105A"/>
    <w:rsid w:val="00BB17AF"/>
    <w:rsid w:val="00BB7A47"/>
    <w:rsid w:val="00BE0FDC"/>
    <w:rsid w:val="00BE7030"/>
    <w:rsid w:val="00BF0D43"/>
    <w:rsid w:val="00C0552E"/>
    <w:rsid w:val="00C357AD"/>
    <w:rsid w:val="00C46A55"/>
    <w:rsid w:val="00C5111E"/>
    <w:rsid w:val="00C65A7A"/>
    <w:rsid w:val="00C7328C"/>
    <w:rsid w:val="00C736BC"/>
    <w:rsid w:val="00C919F8"/>
    <w:rsid w:val="00CA6B50"/>
    <w:rsid w:val="00CF7F3C"/>
    <w:rsid w:val="00D42137"/>
    <w:rsid w:val="00D46A2A"/>
    <w:rsid w:val="00D97CE1"/>
    <w:rsid w:val="00DB571F"/>
    <w:rsid w:val="00E065A5"/>
    <w:rsid w:val="00E32555"/>
    <w:rsid w:val="00E63509"/>
    <w:rsid w:val="00E70A93"/>
    <w:rsid w:val="00EB078A"/>
    <w:rsid w:val="00EC0956"/>
    <w:rsid w:val="00EC32C4"/>
    <w:rsid w:val="00EC65E4"/>
    <w:rsid w:val="00ED42CD"/>
    <w:rsid w:val="00EE5E27"/>
    <w:rsid w:val="00F01483"/>
    <w:rsid w:val="00F42715"/>
    <w:rsid w:val="00F512C8"/>
    <w:rsid w:val="00F6761D"/>
    <w:rsid w:val="00F71126"/>
    <w:rsid w:val="00FA66DD"/>
    <w:rsid w:val="00FF4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A21DB"/>
  <w15:chartTrackingRefBased/>
  <w15:docId w15:val="{383C0D14-D241-4855-8F81-A2FF03E2B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E34"/>
    <w:pPr>
      <w:spacing w:after="0" w:line="240" w:lineRule="auto"/>
    </w:pPr>
    <w:rPr>
      <w:rFonts w:ascii="Times New Roman" w:eastAsia="Times New Roman" w:hAnsi="Times New Roman" w:cs="Times New Roman"/>
      <w:kern w:val="0"/>
      <w:sz w:val="24"/>
      <w:szCs w:val="24"/>
      <w:lang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247"/>
    <w:rPr>
      <w:color w:val="0563C1" w:themeColor="hyperlink"/>
      <w:u w:val="single"/>
    </w:rPr>
  </w:style>
  <w:style w:type="character" w:styleId="UnresolvedMention">
    <w:name w:val="Unresolved Mention"/>
    <w:basedOn w:val="DefaultParagraphFont"/>
    <w:uiPriority w:val="99"/>
    <w:semiHidden/>
    <w:unhideWhenUsed/>
    <w:rsid w:val="00B81247"/>
    <w:rPr>
      <w:color w:val="605E5C"/>
      <w:shd w:val="clear" w:color="auto" w:fill="E1DFDD"/>
    </w:rPr>
  </w:style>
  <w:style w:type="character" w:styleId="Emphasis">
    <w:name w:val="Emphasis"/>
    <w:basedOn w:val="DefaultParagraphFont"/>
    <w:uiPriority w:val="20"/>
    <w:qFormat/>
    <w:rsid w:val="0006264B"/>
    <w:rPr>
      <w:i/>
      <w:iCs/>
    </w:rPr>
  </w:style>
  <w:style w:type="paragraph" w:styleId="NormalWeb">
    <w:name w:val="Normal (Web)"/>
    <w:basedOn w:val="Normal"/>
    <w:uiPriority w:val="99"/>
    <w:semiHidden/>
    <w:unhideWhenUsed/>
    <w:rsid w:val="00820095"/>
    <w:pPr>
      <w:spacing w:before="100" w:beforeAutospacing="1" w:after="100" w:afterAutospacing="1"/>
    </w:pPr>
  </w:style>
  <w:style w:type="character" w:styleId="Strong">
    <w:name w:val="Strong"/>
    <w:basedOn w:val="DefaultParagraphFont"/>
    <w:uiPriority w:val="22"/>
    <w:qFormat/>
    <w:rsid w:val="00820095"/>
    <w:rPr>
      <w:b/>
      <w:bCs/>
    </w:rPr>
  </w:style>
  <w:style w:type="character" w:customStyle="1" w:styleId="ms-1">
    <w:name w:val="ms-1"/>
    <w:basedOn w:val="DefaultParagraphFont"/>
    <w:rsid w:val="00820095"/>
  </w:style>
  <w:style w:type="character" w:customStyle="1" w:styleId="max-w-full">
    <w:name w:val="max-w-full"/>
    <w:basedOn w:val="DefaultParagraphFont"/>
    <w:rsid w:val="00820095"/>
  </w:style>
  <w:style w:type="paragraph" w:styleId="ListParagraph">
    <w:name w:val="List Paragraph"/>
    <w:basedOn w:val="Normal"/>
    <w:uiPriority w:val="34"/>
    <w:qFormat/>
    <w:rsid w:val="009E350E"/>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customStyle="1" w:styleId="SectionalHeading1">
    <w:name w:val="Sectional Heading 1"/>
    <w:basedOn w:val="Normal"/>
    <w:link w:val="SectionalHeading1Char"/>
    <w:qFormat/>
    <w:rsid w:val="00A430D5"/>
    <w:pPr>
      <w:spacing w:after="160" w:line="259" w:lineRule="auto"/>
      <w:jc w:val="both"/>
    </w:pPr>
    <w:rPr>
      <w:rFonts w:ascii="Arial" w:eastAsiaTheme="minorHAnsi" w:hAnsi="Arial" w:cs="Arial"/>
      <w:b/>
      <w:bCs/>
      <w:kern w:val="2"/>
      <w:lang w:eastAsia="en-US"/>
      <w14:ligatures w14:val="standardContextual"/>
    </w:rPr>
  </w:style>
  <w:style w:type="character" w:customStyle="1" w:styleId="SectionalHeading1Char">
    <w:name w:val="Sectional Heading 1 Char"/>
    <w:basedOn w:val="DefaultParagraphFont"/>
    <w:link w:val="SectionalHeading1"/>
    <w:rsid w:val="00A430D5"/>
    <w:rPr>
      <w:rFonts w:ascii="Arial" w:hAnsi="Arial" w:cs="Arial"/>
      <w:b/>
      <w:bCs/>
      <w:sz w:val="24"/>
      <w:szCs w:val="24"/>
    </w:rPr>
  </w:style>
  <w:style w:type="paragraph" w:customStyle="1" w:styleId="SectionalParagragh1">
    <w:name w:val="Sectional Paragragh 1"/>
    <w:basedOn w:val="Normal"/>
    <w:link w:val="SectionalParagragh1Char"/>
    <w:qFormat/>
    <w:rsid w:val="00A430D5"/>
    <w:pPr>
      <w:spacing w:after="160" w:line="259" w:lineRule="auto"/>
      <w:jc w:val="both"/>
    </w:pPr>
    <w:rPr>
      <w:rFonts w:ascii="Arial" w:eastAsiaTheme="minorHAnsi" w:hAnsi="Arial" w:cs="Arial"/>
      <w:kern w:val="2"/>
      <w:lang w:eastAsia="en-US"/>
      <w14:ligatures w14:val="standardContextual"/>
    </w:rPr>
  </w:style>
  <w:style w:type="character" w:customStyle="1" w:styleId="SectionalParagragh1Char">
    <w:name w:val="Sectional Paragragh 1 Char"/>
    <w:basedOn w:val="DefaultParagraphFont"/>
    <w:link w:val="SectionalParagragh1"/>
    <w:rsid w:val="00A430D5"/>
    <w:rPr>
      <w:rFonts w:ascii="Arial" w:hAnsi="Arial" w:cs="Arial"/>
      <w:sz w:val="24"/>
      <w:szCs w:val="24"/>
    </w:rPr>
  </w:style>
  <w:style w:type="paragraph" w:styleId="Header">
    <w:name w:val="header"/>
    <w:basedOn w:val="Normal"/>
    <w:link w:val="HeaderChar"/>
    <w:uiPriority w:val="99"/>
    <w:unhideWhenUsed/>
    <w:rsid w:val="00AC7CF0"/>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AC7CF0"/>
  </w:style>
  <w:style w:type="paragraph" w:styleId="Footer">
    <w:name w:val="footer"/>
    <w:basedOn w:val="Normal"/>
    <w:link w:val="FooterChar"/>
    <w:uiPriority w:val="99"/>
    <w:unhideWhenUsed/>
    <w:rsid w:val="00AC7CF0"/>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AC7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2712">
      <w:bodyDiv w:val="1"/>
      <w:marLeft w:val="0"/>
      <w:marRight w:val="0"/>
      <w:marTop w:val="0"/>
      <w:marBottom w:val="0"/>
      <w:divBdr>
        <w:top w:val="none" w:sz="0" w:space="0" w:color="auto"/>
        <w:left w:val="none" w:sz="0" w:space="0" w:color="auto"/>
        <w:bottom w:val="none" w:sz="0" w:space="0" w:color="auto"/>
        <w:right w:val="none" w:sz="0" w:space="0" w:color="auto"/>
      </w:divBdr>
    </w:div>
    <w:div w:id="23020593">
      <w:bodyDiv w:val="1"/>
      <w:marLeft w:val="0"/>
      <w:marRight w:val="0"/>
      <w:marTop w:val="0"/>
      <w:marBottom w:val="0"/>
      <w:divBdr>
        <w:top w:val="none" w:sz="0" w:space="0" w:color="auto"/>
        <w:left w:val="none" w:sz="0" w:space="0" w:color="auto"/>
        <w:bottom w:val="none" w:sz="0" w:space="0" w:color="auto"/>
        <w:right w:val="none" w:sz="0" w:space="0" w:color="auto"/>
      </w:divBdr>
      <w:divsChild>
        <w:div w:id="911156168">
          <w:blockQuote w:val="1"/>
          <w:marLeft w:val="720"/>
          <w:marRight w:val="720"/>
          <w:marTop w:val="100"/>
          <w:marBottom w:val="100"/>
          <w:divBdr>
            <w:top w:val="none" w:sz="0" w:space="0" w:color="auto"/>
            <w:left w:val="none" w:sz="0" w:space="0" w:color="auto"/>
            <w:bottom w:val="none" w:sz="0" w:space="0" w:color="auto"/>
            <w:right w:val="none" w:sz="0" w:space="0" w:color="auto"/>
          </w:divBdr>
        </w:div>
        <w:div w:id="988094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352590">
          <w:blockQuote w:val="1"/>
          <w:marLeft w:val="720"/>
          <w:marRight w:val="720"/>
          <w:marTop w:val="100"/>
          <w:marBottom w:val="100"/>
          <w:divBdr>
            <w:top w:val="none" w:sz="0" w:space="0" w:color="auto"/>
            <w:left w:val="none" w:sz="0" w:space="0" w:color="auto"/>
            <w:bottom w:val="none" w:sz="0" w:space="0" w:color="auto"/>
            <w:right w:val="none" w:sz="0" w:space="0" w:color="auto"/>
          </w:divBdr>
        </w:div>
        <w:div w:id="6703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54068">
      <w:bodyDiv w:val="1"/>
      <w:marLeft w:val="0"/>
      <w:marRight w:val="0"/>
      <w:marTop w:val="0"/>
      <w:marBottom w:val="0"/>
      <w:divBdr>
        <w:top w:val="none" w:sz="0" w:space="0" w:color="auto"/>
        <w:left w:val="none" w:sz="0" w:space="0" w:color="auto"/>
        <w:bottom w:val="none" w:sz="0" w:space="0" w:color="auto"/>
        <w:right w:val="none" w:sz="0" w:space="0" w:color="auto"/>
      </w:divBdr>
      <w:divsChild>
        <w:div w:id="34355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976300216">
          <w:blockQuote w:val="1"/>
          <w:marLeft w:val="720"/>
          <w:marRight w:val="720"/>
          <w:marTop w:val="100"/>
          <w:marBottom w:val="100"/>
          <w:divBdr>
            <w:top w:val="none" w:sz="0" w:space="0" w:color="auto"/>
            <w:left w:val="none" w:sz="0" w:space="0" w:color="auto"/>
            <w:bottom w:val="none" w:sz="0" w:space="0" w:color="auto"/>
            <w:right w:val="none" w:sz="0" w:space="0" w:color="auto"/>
          </w:divBdr>
        </w:div>
        <w:div w:id="98674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73080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34418">
      <w:bodyDiv w:val="1"/>
      <w:marLeft w:val="0"/>
      <w:marRight w:val="0"/>
      <w:marTop w:val="0"/>
      <w:marBottom w:val="0"/>
      <w:divBdr>
        <w:top w:val="none" w:sz="0" w:space="0" w:color="auto"/>
        <w:left w:val="none" w:sz="0" w:space="0" w:color="auto"/>
        <w:bottom w:val="none" w:sz="0" w:space="0" w:color="auto"/>
        <w:right w:val="none" w:sz="0" w:space="0" w:color="auto"/>
      </w:divBdr>
    </w:div>
    <w:div w:id="160390277">
      <w:bodyDiv w:val="1"/>
      <w:marLeft w:val="0"/>
      <w:marRight w:val="0"/>
      <w:marTop w:val="0"/>
      <w:marBottom w:val="0"/>
      <w:divBdr>
        <w:top w:val="none" w:sz="0" w:space="0" w:color="auto"/>
        <w:left w:val="none" w:sz="0" w:space="0" w:color="auto"/>
        <w:bottom w:val="none" w:sz="0" w:space="0" w:color="auto"/>
        <w:right w:val="none" w:sz="0" w:space="0" w:color="auto"/>
      </w:divBdr>
    </w:div>
    <w:div w:id="238516020">
      <w:bodyDiv w:val="1"/>
      <w:marLeft w:val="0"/>
      <w:marRight w:val="0"/>
      <w:marTop w:val="0"/>
      <w:marBottom w:val="0"/>
      <w:divBdr>
        <w:top w:val="none" w:sz="0" w:space="0" w:color="auto"/>
        <w:left w:val="none" w:sz="0" w:space="0" w:color="auto"/>
        <w:bottom w:val="none" w:sz="0" w:space="0" w:color="auto"/>
        <w:right w:val="none" w:sz="0" w:space="0" w:color="auto"/>
      </w:divBdr>
    </w:div>
    <w:div w:id="320933794">
      <w:bodyDiv w:val="1"/>
      <w:marLeft w:val="0"/>
      <w:marRight w:val="0"/>
      <w:marTop w:val="0"/>
      <w:marBottom w:val="0"/>
      <w:divBdr>
        <w:top w:val="none" w:sz="0" w:space="0" w:color="auto"/>
        <w:left w:val="none" w:sz="0" w:space="0" w:color="auto"/>
        <w:bottom w:val="none" w:sz="0" w:space="0" w:color="auto"/>
        <w:right w:val="none" w:sz="0" w:space="0" w:color="auto"/>
      </w:divBdr>
      <w:divsChild>
        <w:div w:id="1649358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53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461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4986143">
      <w:bodyDiv w:val="1"/>
      <w:marLeft w:val="0"/>
      <w:marRight w:val="0"/>
      <w:marTop w:val="0"/>
      <w:marBottom w:val="0"/>
      <w:divBdr>
        <w:top w:val="none" w:sz="0" w:space="0" w:color="auto"/>
        <w:left w:val="none" w:sz="0" w:space="0" w:color="auto"/>
        <w:bottom w:val="none" w:sz="0" w:space="0" w:color="auto"/>
        <w:right w:val="none" w:sz="0" w:space="0" w:color="auto"/>
      </w:divBdr>
    </w:div>
    <w:div w:id="359169678">
      <w:bodyDiv w:val="1"/>
      <w:marLeft w:val="0"/>
      <w:marRight w:val="0"/>
      <w:marTop w:val="0"/>
      <w:marBottom w:val="0"/>
      <w:divBdr>
        <w:top w:val="none" w:sz="0" w:space="0" w:color="auto"/>
        <w:left w:val="none" w:sz="0" w:space="0" w:color="auto"/>
        <w:bottom w:val="none" w:sz="0" w:space="0" w:color="auto"/>
        <w:right w:val="none" w:sz="0" w:space="0" w:color="auto"/>
      </w:divBdr>
    </w:div>
    <w:div w:id="386879976">
      <w:bodyDiv w:val="1"/>
      <w:marLeft w:val="0"/>
      <w:marRight w:val="0"/>
      <w:marTop w:val="0"/>
      <w:marBottom w:val="0"/>
      <w:divBdr>
        <w:top w:val="none" w:sz="0" w:space="0" w:color="auto"/>
        <w:left w:val="none" w:sz="0" w:space="0" w:color="auto"/>
        <w:bottom w:val="none" w:sz="0" w:space="0" w:color="auto"/>
        <w:right w:val="none" w:sz="0" w:space="0" w:color="auto"/>
      </w:divBdr>
    </w:div>
    <w:div w:id="526019308">
      <w:bodyDiv w:val="1"/>
      <w:marLeft w:val="0"/>
      <w:marRight w:val="0"/>
      <w:marTop w:val="0"/>
      <w:marBottom w:val="0"/>
      <w:divBdr>
        <w:top w:val="none" w:sz="0" w:space="0" w:color="auto"/>
        <w:left w:val="none" w:sz="0" w:space="0" w:color="auto"/>
        <w:bottom w:val="none" w:sz="0" w:space="0" w:color="auto"/>
        <w:right w:val="none" w:sz="0" w:space="0" w:color="auto"/>
      </w:divBdr>
    </w:div>
    <w:div w:id="539244971">
      <w:bodyDiv w:val="1"/>
      <w:marLeft w:val="0"/>
      <w:marRight w:val="0"/>
      <w:marTop w:val="0"/>
      <w:marBottom w:val="0"/>
      <w:divBdr>
        <w:top w:val="none" w:sz="0" w:space="0" w:color="auto"/>
        <w:left w:val="none" w:sz="0" w:space="0" w:color="auto"/>
        <w:bottom w:val="none" w:sz="0" w:space="0" w:color="auto"/>
        <w:right w:val="none" w:sz="0" w:space="0" w:color="auto"/>
      </w:divBdr>
    </w:div>
    <w:div w:id="592474818">
      <w:bodyDiv w:val="1"/>
      <w:marLeft w:val="0"/>
      <w:marRight w:val="0"/>
      <w:marTop w:val="0"/>
      <w:marBottom w:val="0"/>
      <w:divBdr>
        <w:top w:val="none" w:sz="0" w:space="0" w:color="auto"/>
        <w:left w:val="none" w:sz="0" w:space="0" w:color="auto"/>
        <w:bottom w:val="none" w:sz="0" w:space="0" w:color="auto"/>
        <w:right w:val="none" w:sz="0" w:space="0" w:color="auto"/>
      </w:divBdr>
    </w:div>
    <w:div w:id="657733541">
      <w:bodyDiv w:val="1"/>
      <w:marLeft w:val="0"/>
      <w:marRight w:val="0"/>
      <w:marTop w:val="0"/>
      <w:marBottom w:val="0"/>
      <w:divBdr>
        <w:top w:val="none" w:sz="0" w:space="0" w:color="auto"/>
        <w:left w:val="none" w:sz="0" w:space="0" w:color="auto"/>
        <w:bottom w:val="none" w:sz="0" w:space="0" w:color="auto"/>
        <w:right w:val="none" w:sz="0" w:space="0" w:color="auto"/>
      </w:divBdr>
    </w:div>
    <w:div w:id="760835725">
      <w:bodyDiv w:val="1"/>
      <w:marLeft w:val="0"/>
      <w:marRight w:val="0"/>
      <w:marTop w:val="0"/>
      <w:marBottom w:val="0"/>
      <w:divBdr>
        <w:top w:val="none" w:sz="0" w:space="0" w:color="auto"/>
        <w:left w:val="none" w:sz="0" w:space="0" w:color="auto"/>
        <w:bottom w:val="none" w:sz="0" w:space="0" w:color="auto"/>
        <w:right w:val="none" w:sz="0" w:space="0" w:color="auto"/>
      </w:divBdr>
    </w:div>
    <w:div w:id="857816134">
      <w:bodyDiv w:val="1"/>
      <w:marLeft w:val="0"/>
      <w:marRight w:val="0"/>
      <w:marTop w:val="0"/>
      <w:marBottom w:val="0"/>
      <w:divBdr>
        <w:top w:val="none" w:sz="0" w:space="0" w:color="auto"/>
        <w:left w:val="none" w:sz="0" w:space="0" w:color="auto"/>
        <w:bottom w:val="none" w:sz="0" w:space="0" w:color="auto"/>
        <w:right w:val="none" w:sz="0" w:space="0" w:color="auto"/>
      </w:divBdr>
    </w:div>
    <w:div w:id="884297700">
      <w:bodyDiv w:val="1"/>
      <w:marLeft w:val="0"/>
      <w:marRight w:val="0"/>
      <w:marTop w:val="0"/>
      <w:marBottom w:val="0"/>
      <w:divBdr>
        <w:top w:val="none" w:sz="0" w:space="0" w:color="auto"/>
        <w:left w:val="none" w:sz="0" w:space="0" w:color="auto"/>
        <w:bottom w:val="none" w:sz="0" w:space="0" w:color="auto"/>
        <w:right w:val="none" w:sz="0" w:space="0" w:color="auto"/>
      </w:divBdr>
    </w:div>
    <w:div w:id="886648458">
      <w:bodyDiv w:val="1"/>
      <w:marLeft w:val="0"/>
      <w:marRight w:val="0"/>
      <w:marTop w:val="0"/>
      <w:marBottom w:val="0"/>
      <w:divBdr>
        <w:top w:val="none" w:sz="0" w:space="0" w:color="auto"/>
        <w:left w:val="none" w:sz="0" w:space="0" w:color="auto"/>
        <w:bottom w:val="none" w:sz="0" w:space="0" w:color="auto"/>
        <w:right w:val="none" w:sz="0" w:space="0" w:color="auto"/>
      </w:divBdr>
    </w:div>
    <w:div w:id="920677317">
      <w:bodyDiv w:val="1"/>
      <w:marLeft w:val="0"/>
      <w:marRight w:val="0"/>
      <w:marTop w:val="0"/>
      <w:marBottom w:val="0"/>
      <w:divBdr>
        <w:top w:val="none" w:sz="0" w:space="0" w:color="auto"/>
        <w:left w:val="none" w:sz="0" w:space="0" w:color="auto"/>
        <w:bottom w:val="none" w:sz="0" w:space="0" w:color="auto"/>
        <w:right w:val="none" w:sz="0" w:space="0" w:color="auto"/>
      </w:divBdr>
    </w:div>
    <w:div w:id="959996810">
      <w:bodyDiv w:val="1"/>
      <w:marLeft w:val="0"/>
      <w:marRight w:val="0"/>
      <w:marTop w:val="0"/>
      <w:marBottom w:val="0"/>
      <w:divBdr>
        <w:top w:val="none" w:sz="0" w:space="0" w:color="auto"/>
        <w:left w:val="none" w:sz="0" w:space="0" w:color="auto"/>
        <w:bottom w:val="none" w:sz="0" w:space="0" w:color="auto"/>
        <w:right w:val="none" w:sz="0" w:space="0" w:color="auto"/>
      </w:divBdr>
    </w:div>
    <w:div w:id="977876910">
      <w:bodyDiv w:val="1"/>
      <w:marLeft w:val="0"/>
      <w:marRight w:val="0"/>
      <w:marTop w:val="0"/>
      <w:marBottom w:val="0"/>
      <w:divBdr>
        <w:top w:val="none" w:sz="0" w:space="0" w:color="auto"/>
        <w:left w:val="none" w:sz="0" w:space="0" w:color="auto"/>
        <w:bottom w:val="none" w:sz="0" w:space="0" w:color="auto"/>
        <w:right w:val="none" w:sz="0" w:space="0" w:color="auto"/>
      </w:divBdr>
    </w:div>
    <w:div w:id="987780413">
      <w:bodyDiv w:val="1"/>
      <w:marLeft w:val="0"/>
      <w:marRight w:val="0"/>
      <w:marTop w:val="0"/>
      <w:marBottom w:val="0"/>
      <w:divBdr>
        <w:top w:val="none" w:sz="0" w:space="0" w:color="auto"/>
        <w:left w:val="none" w:sz="0" w:space="0" w:color="auto"/>
        <w:bottom w:val="none" w:sz="0" w:space="0" w:color="auto"/>
        <w:right w:val="none" w:sz="0" w:space="0" w:color="auto"/>
      </w:divBdr>
    </w:div>
    <w:div w:id="988442254">
      <w:bodyDiv w:val="1"/>
      <w:marLeft w:val="0"/>
      <w:marRight w:val="0"/>
      <w:marTop w:val="0"/>
      <w:marBottom w:val="0"/>
      <w:divBdr>
        <w:top w:val="none" w:sz="0" w:space="0" w:color="auto"/>
        <w:left w:val="none" w:sz="0" w:space="0" w:color="auto"/>
        <w:bottom w:val="none" w:sz="0" w:space="0" w:color="auto"/>
        <w:right w:val="none" w:sz="0" w:space="0" w:color="auto"/>
      </w:divBdr>
    </w:div>
    <w:div w:id="988827533">
      <w:bodyDiv w:val="1"/>
      <w:marLeft w:val="0"/>
      <w:marRight w:val="0"/>
      <w:marTop w:val="0"/>
      <w:marBottom w:val="0"/>
      <w:divBdr>
        <w:top w:val="none" w:sz="0" w:space="0" w:color="auto"/>
        <w:left w:val="none" w:sz="0" w:space="0" w:color="auto"/>
        <w:bottom w:val="none" w:sz="0" w:space="0" w:color="auto"/>
        <w:right w:val="none" w:sz="0" w:space="0" w:color="auto"/>
      </w:divBdr>
    </w:div>
    <w:div w:id="1023822845">
      <w:bodyDiv w:val="1"/>
      <w:marLeft w:val="0"/>
      <w:marRight w:val="0"/>
      <w:marTop w:val="0"/>
      <w:marBottom w:val="0"/>
      <w:divBdr>
        <w:top w:val="none" w:sz="0" w:space="0" w:color="auto"/>
        <w:left w:val="none" w:sz="0" w:space="0" w:color="auto"/>
        <w:bottom w:val="none" w:sz="0" w:space="0" w:color="auto"/>
        <w:right w:val="none" w:sz="0" w:space="0" w:color="auto"/>
      </w:divBdr>
    </w:div>
    <w:div w:id="1078478776">
      <w:bodyDiv w:val="1"/>
      <w:marLeft w:val="0"/>
      <w:marRight w:val="0"/>
      <w:marTop w:val="0"/>
      <w:marBottom w:val="0"/>
      <w:divBdr>
        <w:top w:val="none" w:sz="0" w:space="0" w:color="auto"/>
        <w:left w:val="none" w:sz="0" w:space="0" w:color="auto"/>
        <w:bottom w:val="none" w:sz="0" w:space="0" w:color="auto"/>
        <w:right w:val="none" w:sz="0" w:space="0" w:color="auto"/>
      </w:divBdr>
    </w:div>
    <w:div w:id="1081946063">
      <w:bodyDiv w:val="1"/>
      <w:marLeft w:val="0"/>
      <w:marRight w:val="0"/>
      <w:marTop w:val="0"/>
      <w:marBottom w:val="0"/>
      <w:divBdr>
        <w:top w:val="none" w:sz="0" w:space="0" w:color="auto"/>
        <w:left w:val="none" w:sz="0" w:space="0" w:color="auto"/>
        <w:bottom w:val="none" w:sz="0" w:space="0" w:color="auto"/>
        <w:right w:val="none" w:sz="0" w:space="0" w:color="auto"/>
      </w:divBdr>
    </w:div>
    <w:div w:id="1098678097">
      <w:bodyDiv w:val="1"/>
      <w:marLeft w:val="0"/>
      <w:marRight w:val="0"/>
      <w:marTop w:val="0"/>
      <w:marBottom w:val="0"/>
      <w:divBdr>
        <w:top w:val="none" w:sz="0" w:space="0" w:color="auto"/>
        <w:left w:val="none" w:sz="0" w:space="0" w:color="auto"/>
        <w:bottom w:val="none" w:sz="0" w:space="0" w:color="auto"/>
        <w:right w:val="none" w:sz="0" w:space="0" w:color="auto"/>
      </w:divBdr>
    </w:div>
    <w:div w:id="1107385775">
      <w:bodyDiv w:val="1"/>
      <w:marLeft w:val="0"/>
      <w:marRight w:val="0"/>
      <w:marTop w:val="0"/>
      <w:marBottom w:val="0"/>
      <w:divBdr>
        <w:top w:val="none" w:sz="0" w:space="0" w:color="auto"/>
        <w:left w:val="none" w:sz="0" w:space="0" w:color="auto"/>
        <w:bottom w:val="none" w:sz="0" w:space="0" w:color="auto"/>
        <w:right w:val="none" w:sz="0" w:space="0" w:color="auto"/>
      </w:divBdr>
    </w:div>
    <w:div w:id="1184830279">
      <w:bodyDiv w:val="1"/>
      <w:marLeft w:val="0"/>
      <w:marRight w:val="0"/>
      <w:marTop w:val="0"/>
      <w:marBottom w:val="0"/>
      <w:divBdr>
        <w:top w:val="none" w:sz="0" w:space="0" w:color="auto"/>
        <w:left w:val="none" w:sz="0" w:space="0" w:color="auto"/>
        <w:bottom w:val="none" w:sz="0" w:space="0" w:color="auto"/>
        <w:right w:val="none" w:sz="0" w:space="0" w:color="auto"/>
      </w:divBdr>
    </w:div>
    <w:div w:id="1209610991">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
    <w:div w:id="1237203927">
      <w:bodyDiv w:val="1"/>
      <w:marLeft w:val="0"/>
      <w:marRight w:val="0"/>
      <w:marTop w:val="0"/>
      <w:marBottom w:val="0"/>
      <w:divBdr>
        <w:top w:val="none" w:sz="0" w:space="0" w:color="auto"/>
        <w:left w:val="none" w:sz="0" w:space="0" w:color="auto"/>
        <w:bottom w:val="none" w:sz="0" w:space="0" w:color="auto"/>
        <w:right w:val="none" w:sz="0" w:space="0" w:color="auto"/>
      </w:divBdr>
      <w:divsChild>
        <w:div w:id="813374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3786481">
      <w:bodyDiv w:val="1"/>
      <w:marLeft w:val="0"/>
      <w:marRight w:val="0"/>
      <w:marTop w:val="0"/>
      <w:marBottom w:val="0"/>
      <w:divBdr>
        <w:top w:val="none" w:sz="0" w:space="0" w:color="auto"/>
        <w:left w:val="none" w:sz="0" w:space="0" w:color="auto"/>
        <w:bottom w:val="none" w:sz="0" w:space="0" w:color="auto"/>
        <w:right w:val="none" w:sz="0" w:space="0" w:color="auto"/>
      </w:divBdr>
      <w:divsChild>
        <w:div w:id="1188569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773156">
      <w:bodyDiv w:val="1"/>
      <w:marLeft w:val="0"/>
      <w:marRight w:val="0"/>
      <w:marTop w:val="0"/>
      <w:marBottom w:val="0"/>
      <w:divBdr>
        <w:top w:val="none" w:sz="0" w:space="0" w:color="auto"/>
        <w:left w:val="none" w:sz="0" w:space="0" w:color="auto"/>
        <w:bottom w:val="none" w:sz="0" w:space="0" w:color="auto"/>
        <w:right w:val="none" w:sz="0" w:space="0" w:color="auto"/>
      </w:divBdr>
    </w:div>
    <w:div w:id="1344282295">
      <w:bodyDiv w:val="1"/>
      <w:marLeft w:val="0"/>
      <w:marRight w:val="0"/>
      <w:marTop w:val="0"/>
      <w:marBottom w:val="0"/>
      <w:divBdr>
        <w:top w:val="none" w:sz="0" w:space="0" w:color="auto"/>
        <w:left w:val="none" w:sz="0" w:space="0" w:color="auto"/>
        <w:bottom w:val="none" w:sz="0" w:space="0" w:color="auto"/>
        <w:right w:val="none" w:sz="0" w:space="0" w:color="auto"/>
      </w:divBdr>
    </w:div>
    <w:div w:id="1366099893">
      <w:bodyDiv w:val="1"/>
      <w:marLeft w:val="0"/>
      <w:marRight w:val="0"/>
      <w:marTop w:val="0"/>
      <w:marBottom w:val="0"/>
      <w:divBdr>
        <w:top w:val="none" w:sz="0" w:space="0" w:color="auto"/>
        <w:left w:val="none" w:sz="0" w:space="0" w:color="auto"/>
        <w:bottom w:val="none" w:sz="0" w:space="0" w:color="auto"/>
        <w:right w:val="none" w:sz="0" w:space="0" w:color="auto"/>
      </w:divBdr>
    </w:div>
    <w:div w:id="1439180465">
      <w:bodyDiv w:val="1"/>
      <w:marLeft w:val="0"/>
      <w:marRight w:val="0"/>
      <w:marTop w:val="0"/>
      <w:marBottom w:val="0"/>
      <w:divBdr>
        <w:top w:val="none" w:sz="0" w:space="0" w:color="auto"/>
        <w:left w:val="none" w:sz="0" w:space="0" w:color="auto"/>
        <w:bottom w:val="none" w:sz="0" w:space="0" w:color="auto"/>
        <w:right w:val="none" w:sz="0" w:space="0" w:color="auto"/>
      </w:divBdr>
      <w:divsChild>
        <w:div w:id="14720943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8205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9246229">
      <w:bodyDiv w:val="1"/>
      <w:marLeft w:val="0"/>
      <w:marRight w:val="0"/>
      <w:marTop w:val="0"/>
      <w:marBottom w:val="0"/>
      <w:divBdr>
        <w:top w:val="none" w:sz="0" w:space="0" w:color="auto"/>
        <w:left w:val="none" w:sz="0" w:space="0" w:color="auto"/>
        <w:bottom w:val="none" w:sz="0" w:space="0" w:color="auto"/>
        <w:right w:val="none" w:sz="0" w:space="0" w:color="auto"/>
      </w:divBdr>
      <w:divsChild>
        <w:div w:id="2090468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129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435341">
      <w:bodyDiv w:val="1"/>
      <w:marLeft w:val="0"/>
      <w:marRight w:val="0"/>
      <w:marTop w:val="0"/>
      <w:marBottom w:val="0"/>
      <w:divBdr>
        <w:top w:val="none" w:sz="0" w:space="0" w:color="auto"/>
        <w:left w:val="none" w:sz="0" w:space="0" w:color="auto"/>
        <w:bottom w:val="none" w:sz="0" w:space="0" w:color="auto"/>
        <w:right w:val="none" w:sz="0" w:space="0" w:color="auto"/>
      </w:divBdr>
    </w:div>
    <w:div w:id="1561747390">
      <w:bodyDiv w:val="1"/>
      <w:marLeft w:val="0"/>
      <w:marRight w:val="0"/>
      <w:marTop w:val="0"/>
      <w:marBottom w:val="0"/>
      <w:divBdr>
        <w:top w:val="none" w:sz="0" w:space="0" w:color="auto"/>
        <w:left w:val="none" w:sz="0" w:space="0" w:color="auto"/>
        <w:bottom w:val="none" w:sz="0" w:space="0" w:color="auto"/>
        <w:right w:val="none" w:sz="0" w:space="0" w:color="auto"/>
      </w:divBdr>
    </w:div>
    <w:div w:id="1619491095">
      <w:bodyDiv w:val="1"/>
      <w:marLeft w:val="0"/>
      <w:marRight w:val="0"/>
      <w:marTop w:val="0"/>
      <w:marBottom w:val="0"/>
      <w:divBdr>
        <w:top w:val="none" w:sz="0" w:space="0" w:color="auto"/>
        <w:left w:val="none" w:sz="0" w:space="0" w:color="auto"/>
        <w:bottom w:val="none" w:sz="0" w:space="0" w:color="auto"/>
        <w:right w:val="none" w:sz="0" w:space="0" w:color="auto"/>
      </w:divBdr>
    </w:div>
    <w:div w:id="1731491984">
      <w:bodyDiv w:val="1"/>
      <w:marLeft w:val="0"/>
      <w:marRight w:val="0"/>
      <w:marTop w:val="0"/>
      <w:marBottom w:val="0"/>
      <w:divBdr>
        <w:top w:val="none" w:sz="0" w:space="0" w:color="auto"/>
        <w:left w:val="none" w:sz="0" w:space="0" w:color="auto"/>
        <w:bottom w:val="none" w:sz="0" w:space="0" w:color="auto"/>
        <w:right w:val="none" w:sz="0" w:space="0" w:color="auto"/>
      </w:divBdr>
    </w:div>
    <w:div w:id="1841239423">
      <w:bodyDiv w:val="1"/>
      <w:marLeft w:val="0"/>
      <w:marRight w:val="0"/>
      <w:marTop w:val="0"/>
      <w:marBottom w:val="0"/>
      <w:divBdr>
        <w:top w:val="none" w:sz="0" w:space="0" w:color="auto"/>
        <w:left w:val="none" w:sz="0" w:space="0" w:color="auto"/>
        <w:bottom w:val="none" w:sz="0" w:space="0" w:color="auto"/>
        <w:right w:val="none" w:sz="0" w:space="0" w:color="auto"/>
      </w:divBdr>
    </w:div>
    <w:div w:id="1893424486">
      <w:bodyDiv w:val="1"/>
      <w:marLeft w:val="0"/>
      <w:marRight w:val="0"/>
      <w:marTop w:val="0"/>
      <w:marBottom w:val="0"/>
      <w:divBdr>
        <w:top w:val="none" w:sz="0" w:space="0" w:color="auto"/>
        <w:left w:val="none" w:sz="0" w:space="0" w:color="auto"/>
        <w:bottom w:val="none" w:sz="0" w:space="0" w:color="auto"/>
        <w:right w:val="none" w:sz="0" w:space="0" w:color="auto"/>
      </w:divBdr>
    </w:div>
    <w:div w:id="1925650293">
      <w:bodyDiv w:val="1"/>
      <w:marLeft w:val="0"/>
      <w:marRight w:val="0"/>
      <w:marTop w:val="0"/>
      <w:marBottom w:val="0"/>
      <w:divBdr>
        <w:top w:val="none" w:sz="0" w:space="0" w:color="auto"/>
        <w:left w:val="none" w:sz="0" w:space="0" w:color="auto"/>
        <w:bottom w:val="none" w:sz="0" w:space="0" w:color="auto"/>
        <w:right w:val="none" w:sz="0" w:space="0" w:color="auto"/>
      </w:divBdr>
    </w:div>
    <w:div w:id="1957102718">
      <w:bodyDiv w:val="1"/>
      <w:marLeft w:val="0"/>
      <w:marRight w:val="0"/>
      <w:marTop w:val="0"/>
      <w:marBottom w:val="0"/>
      <w:divBdr>
        <w:top w:val="none" w:sz="0" w:space="0" w:color="auto"/>
        <w:left w:val="none" w:sz="0" w:space="0" w:color="auto"/>
        <w:bottom w:val="none" w:sz="0" w:space="0" w:color="auto"/>
        <w:right w:val="none" w:sz="0" w:space="0" w:color="auto"/>
      </w:divBdr>
    </w:div>
    <w:div w:id="1977832009">
      <w:bodyDiv w:val="1"/>
      <w:marLeft w:val="0"/>
      <w:marRight w:val="0"/>
      <w:marTop w:val="0"/>
      <w:marBottom w:val="0"/>
      <w:divBdr>
        <w:top w:val="none" w:sz="0" w:space="0" w:color="auto"/>
        <w:left w:val="none" w:sz="0" w:space="0" w:color="auto"/>
        <w:bottom w:val="none" w:sz="0" w:space="0" w:color="auto"/>
        <w:right w:val="none" w:sz="0" w:space="0" w:color="auto"/>
      </w:divBdr>
    </w:div>
    <w:div w:id="2014260487">
      <w:bodyDiv w:val="1"/>
      <w:marLeft w:val="0"/>
      <w:marRight w:val="0"/>
      <w:marTop w:val="0"/>
      <w:marBottom w:val="0"/>
      <w:divBdr>
        <w:top w:val="none" w:sz="0" w:space="0" w:color="auto"/>
        <w:left w:val="none" w:sz="0" w:space="0" w:color="auto"/>
        <w:bottom w:val="none" w:sz="0" w:space="0" w:color="auto"/>
        <w:right w:val="none" w:sz="0" w:space="0" w:color="auto"/>
      </w:divBdr>
    </w:div>
    <w:div w:id="2024893765">
      <w:bodyDiv w:val="1"/>
      <w:marLeft w:val="0"/>
      <w:marRight w:val="0"/>
      <w:marTop w:val="0"/>
      <w:marBottom w:val="0"/>
      <w:divBdr>
        <w:top w:val="none" w:sz="0" w:space="0" w:color="auto"/>
        <w:left w:val="none" w:sz="0" w:space="0" w:color="auto"/>
        <w:bottom w:val="none" w:sz="0" w:space="0" w:color="auto"/>
        <w:right w:val="none" w:sz="0" w:space="0" w:color="auto"/>
      </w:divBdr>
    </w:div>
    <w:div w:id="2045249258">
      <w:bodyDiv w:val="1"/>
      <w:marLeft w:val="0"/>
      <w:marRight w:val="0"/>
      <w:marTop w:val="0"/>
      <w:marBottom w:val="0"/>
      <w:divBdr>
        <w:top w:val="none" w:sz="0" w:space="0" w:color="auto"/>
        <w:left w:val="none" w:sz="0" w:space="0" w:color="auto"/>
        <w:bottom w:val="none" w:sz="0" w:space="0" w:color="auto"/>
        <w:right w:val="none" w:sz="0" w:space="0" w:color="auto"/>
      </w:divBdr>
    </w:div>
    <w:div w:id="2051878289">
      <w:bodyDiv w:val="1"/>
      <w:marLeft w:val="0"/>
      <w:marRight w:val="0"/>
      <w:marTop w:val="0"/>
      <w:marBottom w:val="0"/>
      <w:divBdr>
        <w:top w:val="none" w:sz="0" w:space="0" w:color="auto"/>
        <w:left w:val="none" w:sz="0" w:space="0" w:color="auto"/>
        <w:bottom w:val="none" w:sz="0" w:space="0" w:color="auto"/>
        <w:right w:val="none" w:sz="0" w:space="0" w:color="auto"/>
      </w:divBdr>
    </w:div>
    <w:div w:id="2075929900">
      <w:bodyDiv w:val="1"/>
      <w:marLeft w:val="0"/>
      <w:marRight w:val="0"/>
      <w:marTop w:val="0"/>
      <w:marBottom w:val="0"/>
      <w:divBdr>
        <w:top w:val="none" w:sz="0" w:space="0" w:color="auto"/>
        <w:left w:val="none" w:sz="0" w:space="0" w:color="auto"/>
        <w:bottom w:val="none" w:sz="0" w:space="0" w:color="auto"/>
        <w:right w:val="none" w:sz="0" w:space="0" w:color="auto"/>
      </w:divBdr>
      <w:divsChild>
        <w:div w:id="1829635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14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25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090996">
      <w:bodyDiv w:val="1"/>
      <w:marLeft w:val="0"/>
      <w:marRight w:val="0"/>
      <w:marTop w:val="0"/>
      <w:marBottom w:val="0"/>
      <w:divBdr>
        <w:top w:val="none" w:sz="0" w:space="0" w:color="auto"/>
        <w:left w:val="none" w:sz="0" w:space="0" w:color="auto"/>
        <w:bottom w:val="none" w:sz="0" w:space="0" w:color="auto"/>
        <w:right w:val="none" w:sz="0" w:space="0" w:color="auto"/>
      </w:divBdr>
    </w:div>
    <w:div w:id="2127313347">
      <w:bodyDiv w:val="1"/>
      <w:marLeft w:val="0"/>
      <w:marRight w:val="0"/>
      <w:marTop w:val="0"/>
      <w:marBottom w:val="0"/>
      <w:divBdr>
        <w:top w:val="none" w:sz="0" w:space="0" w:color="auto"/>
        <w:left w:val="none" w:sz="0" w:space="0" w:color="auto"/>
        <w:bottom w:val="none" w:sz="0" w:space="0" w:color="auto"/>
        <w:right w:val="none" w:sz="0" w:space="0" w:color="auto"/>
      </w:divBdr>
    </w:div>
    <w:div w:id="212835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17D54-EF9C-4CCF-8551-2D8013CB7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2739</TotalTime>
  <Pages>11</Pages>
  <Words>3648</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Nattida Srisaracam</dc:creator>
  <cp:keywords/>
  <dc:description/>
  <cp:lastModifiedBy>Nattida Srisaracam</cp:lastModifiedBy>
  <cp:revision>44</cp:revision>
  <dcterms:created xsi:type="dcterms:W3CDTF">2025-08-26T01:29:00Z</dcterms:created>
  <dcterms:modified xsi:type="dcterms:W3CDTF">2025-09-02T17:10:00Z</dcterms:modified>
</cp:coreProperties>
</file>