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46B65" w14:textId="67C91435" w:rsidR="00DA6E9A" w:rsidRPr="00044AB7" w:rsidRDefault="00DA6E9A" w:rsidP="00DA6E9A">
      <w:pPr>
        <w:rPr>
          <w:sz w:val="40"/>
        </w:rPr>
      </w:pPr>
      <w:r>
        <w:rPr>
          <w:b/>
          <w:noProof/>
          <w:sz w:val="40"/>
        </w:rPr>
        <w:drawing>
          <wp:anchor distT="0" distB="0" distL="114300" distR="114300" simplePos="0" relativeHeight="251658240" behindDoc="1" locked="0" layoutInCell="1" allowOverlap="1" wp14:anchorId="20105384" wp14:editId="5977C443">
            <wp:simplePos x="0" y="0"/>
            <wp:positionH relativeFrom="margin">
              <wp:align>center</wp:align>
            </wp:positionH>
            <wp:positionV relativeFrom="paragraph">
              <wp:posOffset>0</wp:posOffset>
            </wp:positionV>
            <wp:extent cx="2908300" cy="3746500"/>
            <wp:effectExtent l="0" t="0" r="0" b="0"/>
            <wp:wrapTight wrapText="bothSides">
              <wp:wrapPolygon edited="0">
                <wp:start x="10045" y="220"/>
                <wp:lineTo x="8206" y="549"/>
                <wp:lineTo x="4103" y="1757"/>
                <wp:lineTo x="4103" y="2197"/>
                <wp:lineTo x="1981" y="3954"/>
                <wp:lineTo x="849" y="5711"/>
                <wp:lineTo x="424" y="7468"/>
                <wp:lineTo x="424" y="9226"/>
                <wp:lineTo x="849" y="10983"/>
                <wp:lineTo x="1981" y="12740"/>
                <wp:lineTo x="3820" y="14498"/>
                <wp:lineTo x="3962" y="14827"/>
                <wp:lineTo x="8206" y="16255"/>
                <wp:lineTo x="9055" y="16255"/>
                <wp:lineTo x="10611" y="18012"/>
                <wp:lineTo x="566" y="18012"/>
                <wp:lineTo x="566" y="19330"/>
                <wp:lineTo x="10753" y="19769"/>
                <wp:lineTo x="1132" y="19769"/>
                <wp:lineTo x="424" y="20319"/>
                <wp:lineTo x="849" y="21197"/>
                <wp:lineTo x="20657" y="21197"/>
                <wp:lineTo x="21081" y="19879"/>
                <wp:lineTo x="19808" y="19769"/>
                <wp:lineTo x="10753" y="19769"/>
                <wp:lineTo x="20657" y="19330"/>
                <wp:lineTo x="20657" y="18012"/>
                <wp:lineTo x="10894" y="18012"/>
                <wp:lineTo x="12451" y="16255"/>
                <wp:lineTo x="13300" y="16255"/>
                <wp:lineTo x="17544" y="14827"/>
                <wp:lineTo x="17686" y="14498"/>
                <wp:lineTo x="19666" y="12740"/>
                <wp:lineTo x="20657" y="10983"/>
                <wp:lineTo x="21081" y="9226"/>
                <wp:lineTo x="21081" y="7468"/>
                <wp:lineTo x="20657" y="5711"/>
                <wp:lineTo x="19383" y="3954"/>
                <wp:lineTo x="17544" y="2306"/>
                <wp:lineTo x="17544" y="1757"/>
                <wp:lineTo x="13017" y="549"/>
                <wp:lineTo x="11177" y="220"/>
                <wp:lineTo x="10045" y="22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8300" cy="3746500"/>
                    </a:xfrm>
                    <a:prstGeom prst="rect">
                      <a:avLst/>
                    </a:prstGeom>
                  </pic:spPr>
                </pic:pic>
              </a:graphicData>
            </a:graphic>
          </wp:anchor>
        </w:drawing>
      </w:r>
    </w:p>
    <w:p w14:paraId="73D8F680" w14:textId="79CF5A21" w:rsidR="00DA6E9A" w:rsidRPr="00044AB7" w:rsidRDefault="00DA6E9A" w:rsidP="00DA6E9A">
      <w:pPr>
        <w:rPr>
          <w:sz w:val="40"/>
        </w:rPr>
      </w:pPr>
    </w:p>
    <w:p w14:paraId="65759398" w14:textId="1CEA68F4" w:rsidR="00DA6E9A" w:rsidRDefault="00DA6E9A" w:rsidP="00DA6E9A">
      <w:pPr>
        <w:jc w:val="center"/>
        <w:rPr>
          <w:b/>
          <w:sz w:val="40"/>
        </w:rPr>
      </w:pPr>
    </w:p>
    <w:p w14:paraId="6AAC1B3D" w14:textId="77777777" w:rsidR="00DA6E9A" w:rsidRDefault="00DA6E9A" w:rsidP="00DA6E9A">
      <w:pPr>
        <w:jc w:val="center"/>
        <w:rPr>
          <w:b/>
          <w:sz w:val="40"/>
        </w:rPr>
      </w:pPr>
    </w:p>
    <w:p w14:paraId="3EA61222" w14:textId="77777777" w:rsidR="00DA6E9A" w:rsidRDefault="00DA6E9A" w:rsidP="00DA6E9A">
      <w:pPr>
        <w:jc w:val="center"/>
        <w:rPr>
          <w:b/>
          <w:color w:val="002060"/>
          <w:sz w:val="40"/>
        </w:rPr>
      </w:pPr>
    </w:p>
    <w:p w14:paraId="54CB8E9E" w14:textId="77777777" w:rsidR="00DA6E9A" w:rsidRDefault="00DA6E9A" w:rsidP="00DA6E9A">
      <w:pPr>
        <w:jc w:val="center"/>
        <w:rPr>
          <w:b/>
          <w:color w:val="002060"/>
          <w:sz w:val="40"/>
        </w:rPr>
      </w:pPr>
    </w:p>
    <w:p w14:paraId="32BF8B4E" w14:textId="77777777" w:rsidR="00DA6E9A" w:rsidRDefault="00DA6E9A" w:rsidP="00DA6E9A">
      <w:pPr>
        <w:jc w:val="center"/>
        <w:rPr>
          <w:b/>
          <w:color w:val="002060"/>
          <w:sz w:val="40"/>
        </w:rPr>
      </w:pPr>
    </w:p>
    <w:p w14:paraId="0D26C46A" w14:textId="77777777" w:rsidR="00DA6E9A" w:rsidRDefault="00DA6E9A" w:rsidP="00DA6E9A">
      <w:pPr>
        <w:jc w:val="center"/>
        <w:rPr>
          <w:b/>
          <w:color w:val="002060"/>
          <w:sz w:val="40"/>
        </w:rPr>
      </w:pPr>
    </w:p>
    <w:p w14:paraId="5F892938" w14:textId="77777777" w:rsidR="00DA6E9A" w:rsidRDefault="00DA6E9A" w:rsidP="00DA6E9A">
      <w:pPr>
        <w:jc w:val="center"/>
        <w:rPr>
          <w:b/>
          <w:color w:val="002060"/>
          <w:sz w:val="40"/>
        </w:rPr>
      </w:pPr>
    </w:p>
    <w:p w14:paraId="788AB5FF" w14:textId="77777777" w:rsidR="00DA6E9A" w:rsidRDefault="00DA6E9A" w:rsidP="00DA6E9A">
      <w:pPr>
        <w:jc w:val="center"/>
        <w:rPr>
          <w:b/>
          <w:color w:val="002060"/>
          <w:sz w:val="40"/>
        </w:rPr>
      </w:pPr>
    </w:p>
    <w:p w14:paraId="2FF2B23B" w14:textId="77777777" w:rsidR="00DA6E9A" w:rsidRDefault="00DA6E9A" w:rsidP="00DA6E9A">
      <w:pPr>
        <w:jc w:val="center"/>
        <w:rPr>
          <w:b/>
          <w:color w:val="002060"/>
          <w:sz w:val="40"/>
        </w:rPr>
      </w:pPr>
    </w:p>
    <w:p w14:paraId="498171C2" w14:textId="77777777" w:rsidR="00DA6E9A" w:rsidRDefault="00DA6E9A" w:rsidP="00DA6E9A">
      <w:pPr>
        <w:jc w:val="center"/>
        <w:rPr>
          <w:b/>
          <w:color w:val="002060"/>
          <w:sz w:val="40"/>
        </w:rPr>
      </w:pPr>
    </w:p>
    <w:p w14:paraId="4A3C1526" w14:textId="77777777" w:rsidR="00DA6E9A" w:rsidRDefault="00DA6E9A" w:rsidP="00DA6E9A">
      <w:pPr>
        <w:jc w:val="center"/>
        <w:rPr>
          <w:b/>
          <w:color w:val="002060"/>
          <w:sz w:val="40"/>
        </w:rPr>
      </w:pPr>
    </w:p>
    <w:p w14:paraId="7ED02307" w14:textId="77777777" w:rsidR="00DA6E9A" w:rsidRDefault="00DA6E9A" w:rsidP="00DA6E9A">
      <w:pPr>
        <w:jc w:val="center"/>
        <w:rPr>
          <w:b/>
          <w:color w:val="002060"/>
          <w:sz w:val="40"/>
        </w:rPr>
      </w:pPr>
    </w:p>
    <w:p w14:paraId="5BF557A7" w14:textId="77777777" w:rsidR="00DA6E9A" w:rsidRDefault="00DA6E9A" w:rsidP="00DA6E9A">
      <w:pPr>
        <w:jc w:val="center"/>
        <w:rPr>
          <w:b/>
          <w:color w:val="002060"/>
          <w:sz w:val="40"/>
        </w:rPr>
      </w:pPr>
    </w:p>
    <w:p w14:paraId="679DD803" w14:textId="11DCBAC2" w:rsidR="00DA6E9A" w:rsidRPr="00013807" w:rsidRDefault="00DA6E9A" w:rsidP="00DA6E9A">
      <w:pPr>
        <w:jc w:val="center"/>
        <w:rPr>
          <w:b/>
          <w:color w:val="002060"/>
          <w:sz w:val="40"/>
        </w:rPr>
      </w:pPr>
      <w:r w:rsidRPr="00013807">
        <w:rPr>
          <w:b/>
          <w:color w:val="002060"/>
          <w:sz w:val="40"/>
        </w:rPr>
        <w:t xml:space="preserve">A </w:t>
      </w:r>
      <w:r>
        <w:rPr>
          <w:b/>
          <w:color w:val="002060"/>
          <w:sz w:val="40"/>
        </w:rPr>
        <w:t xml:space="preserve">Learning &amp; Teaching </w:t>
      </w:r>
      <w:r w:rsidRPr="00013807">
        <w:rPr>
          <w:b/>
          <w:color w:val="002060"/>
          <w:sz w:val="40"/>
        </w:rPr>
        <w:t>Research Collaboration</w:t>
      </w:r>
    </w:p>
    <w:p w14:paraId="2D74D7AA" w14:textId="77777777" w:rsidR="00DA6E9A" w:rsidRDefault="00DA6E9A" w:rsidP="00DA6E9A">
      <w:pPr>
        <w:jc w:val="center"/>
        <w:rPr>
          <w:b/>
          <w:i/>
          <w:iCs/>
          <w:sz w:val="40"/>
        </w:rPr>
      </w:pPr>
    </w:p>
    <w:p w14:paraId="76824FCC" w14:textId="77777777" w:rsidR="00DA6E9A" w:rsidRDefault="00DA6E9A" w:rsidP="00DA6E9A">
      <w:pPr>
        <w:jc w:val="center"/>
        <w:rPr>
          <w:b/>
          <w:i/>
          <w:iCs/>
          <w:sz w:val="40"/>
        </w:rPr>
      </w:pPr>
    </w:p>
    <w:p w14:paraId="23FF5704" w14:textId="1A38CEFB" w:rsidR="00DA6E9A" w:rsidRDefault="00550E71" w:rsidP="00550E71">
      <w:pPr>
        <w:jc w:val="center"/>
        <w:rPr>
          <w:sz w:val="40"/>
        </w:rPr>
      </w:pPr>
      <w:r>
        <w:rPr>
          <w:b/>
          <w:i/>
          <w:iCs/>
          <w:sz w:val="40"/>
          <w:u w:val="single"/>
        </w:rPr>
        <w:t xml:space="preserve">Strategy review </w:t>
      </w:r>
      <w:r w:rsidR="003726AE">
        <w:rPr>
          <w:b/>
          <w:i/>
          <w:iCs/>
          <w:sz w:val="40"/>
          <w:u w:val="single"/>
        </w:rPr>
        <w:t xml:space="preserve">for </w:t>
      </w:r>
      <w:r>
        <w:rPr>
          <w:b/>
          <w:i/>
          <w:iCs/>
          <w:sz w:val="40"/>
          <w:u w:val="single"/>
        </w:rPr>
        <w:t>Moonhub</w:t>
      </w:r>
    </w:p>
    <w:p w14:paraId="36FC2EA9" w14:textId="77777777" w:rsidR="00DA6E9A" w:rsidRDefault="00DA6E9A" w:rsidP="00DA6E9A">
      <w:pPr>
        <w:jc w:val="center"/>
        <w:rPr>
          <w:sz w:val="32"/>
        </w:rPr>
      </w:pPr>
    </w:p>
    <w:p w14:paraId="15BA0920" w14:textId="061A1C76" w:rsidR="00DA6E9A" w:rsidRPr="00E35285" w:rsidRDefault="00DA6E9A" w:rsidP="00DA6E9A">
      <w:pPr>
        <w:jc w:val="center"/>
        <w:rPr>
          <w:sz w:val="32"/>
        </w:rPr>
      </w:pPr>
      <w:r w:rsidRPr="00E35285">
        <w:rPr>
          <w:sz w:val="32"/>
        </w:rPr>
        <w:t>Student Partner</w:t>
      </w:r>
      <w:r w:rsidR="00550E71">
        <w:rPr>
          <w:sz w:val="32"/>
        </w:rPr>
        <w:t>s</w:t>
      </w:r>
      <w:r w:rsidRPr="00E35285">
        <w:rPr>
          <w:sz w:val="32"/>
        </w:rPr>
        <w:t xml:space="preserve">: </w:t>
      </w:r>
      <w:r w:rsidR="00550E71">
        <w:rPr>
          <w:sz w:val="32"/>
        </w:rPr>
        <w:t xml:space="preserve">Abdul Rahman, Haroon Javed, </w:t>
      </w:r>
      <w:proofErr w:type="spellStart"/>
      <w:r w:rsidR="00550E71">
        <w:rPr>
          <w:sz w:val="32"/>
        </w:rPr>
        <w:t>Radyanul</w:t>
      </w:r>
      <w:proofErr w:type="spellEnd"/>
      <w:r w:rsidR="00550E71">
        <w:rPr>
          <w:sz w:val="32"/>
        </w:rPr>
        <w:t xml:space="preserve"> Amin, Razia </w:t>
      </w:r>
      <w:proofErr w:type="spellStart"/>
      <w:r w:rsidR="00550E71">
        <w:rPr>
          <w:sz w:val="32"/>
        </w:rPr>
        <w:t>Mokta</w:t>
      </w:r>
      <w:proofErr w:type="spellEnd"/>
    </w:p>
    <w:p w14:paraId="1CFCDC3B" w14:textId="77777777" w:rsidR="00DA6E9A" w:rsidRPr="00E35285" w:rsidRDefault="00DA6E9A" w:rsidP="00DA6E9A">
      <w:pPr>
        <w:jc w:val="center"/>
        <w:rPr>
          <w:sz w:val="32"/>
        </w:rPr>
      </w:pPr>
    </w:p>
    <w:p w14:paraId="2B99817A" w14:textId="77777777" w:rsidR="00DA6E9A" w:rsidRPr="00E35285" w:rsidRDefault="00DA6E9A" w:rsidP="00DA6E9A">
      <w:pPr>
        <w:jc w:val="center"/>
        <w:rPr>
          <w:sz w:val="32"/>
        </w:rPr>
      </w:pPr>
      <w:r w:rsidRPr="00E35285">
        <w:rPr>
          <w:sz w:val="32"/>
        </w:rPr>
        <w:t>Academic Partner: Simon Richardson</w:t>
      </w:r>
    </w:p>
    <w:p w14:paraId="3B08E815" w14:textId="77777777" w:rsidR="00DA6E9A" w:rsidRDefault="00DA6E9A" w:rsidP="00DA6E9A">
      <w:pPr>
        <w:rPr>
          <w:sz w:val="40"/>
        </w:rPr>
      </w:pPr>
    </w:p>
    <w:p w14:paraId="5FBC4166" w14:textId="2B3FC837" w:rsidR="00DA6E9A" w:rsidRPr="00DA6E9A" w:rsidRDefault="00DA6E9A" w:rsidP="00DA6E9A">
      <w:pPr>
        <w:jc w:val="center"/>
        <w:rPr>
          <w:b/>
          <w:sz w:val="36"/>
        </w:rPr>
      </w:pPr>
      <w:r w:rsidRPr="00DA6E9A">
        <w:rPr>
          <w:b/>
          <w:sz w:val="36"/>
        </w:rPr>
        <w:t>School of Business – University of Westminster</w:t>
      </w:r>
    </w:p>
    <w:p w14:paraId="5425C2BD" w14:textId="77777777" w:rsidR="00DA6E9A" w:rsidRPr="00044AB7" w:rsidRDefault="00DA6E9A" w:rsidP="00DA6E9A">
      <w:pPr>
        <w:jc w:val="center"/>
        <w:rPr>
          <w:b/>
          <w:sz w:val="40"/>
        </w:rPr>
      </w:pPr>
    </w:p>
    <w:p w14:paraId="47ACC0F3" w14:textId="77777777" w:rsidR="00DA6E9A" w:rsidRDefault="00DA6E9A" w:rsidP="00DA6E9A">
      <w:pPr>
        <w:jc w:val="center"/>
        <w:rPr>
          <w:sz w:val="40"/>
        </w:rPr>
      </w:pPr>
    </w:p>
    <w:p w14:paraId="49730085" w14:textId="5A20DC98" w:rsidR="00DA6E9A" w:rsidRPr="00DA6E9A" w:rsidRDefault="00DA6E9A" w:rsidP="00DA6E9A">
      <w:pPr>
        <w:jc w:val="center"/>
        <w:rPr>
          <w:b/>
          <w:sz w:val="36"/>
        </w:rPr>
      </w:pPr>
      <w:r w:rsidRPr="00DA6E9A">
        <w:rPr>
          <w:b/>
          <w:sz w:val="36"/>
        </w:rPr>
        <w:t>Academic Year 202</w:t>
      </w:r>
      <w:r w:rsidR="00550E71">
        <w:rPr>
          <w:b/>
          <w:sz w:val="36"/>
        </w:rPr>
        <w:t>4</w:t>
      </w:r>
      <w:r w:rsidRPr="00DA6E9A">
        <w:rPr>
          <w:b/>
          <w:sz w:val="36"/>
        </w:rPr>
        <w:t>-202</w:t>
      </w:r>
      <w:r w:rsidR="00550E71">
        <w:rPr>
          <w:b/>
          <w:sz w:val="36"/>
        </w:rPr>
        <w:t>5</w:t>
      </w:r>
    </w:p>
    <w:p w14:paraId="5BE7CAC7" w14:textId="77777777" w:rsidR="00DA6E9A" w:rsidRDefault="00DA6E9A" w:rsidP="00DA6E9A">
      <w:pPr>
        <w:jc w:val="center"/>
        <w:rPr>
          <w:b/>
          <w:sz w:val="40"/>
        </w:rPr>
      </w:pPr>
    </w:p>
    <w:p w14:paraId="5574B3E8" w14:textId="77777777" w:rsidR="00DA6E9A" w:rsidRDefault="00DA6E9A" w:rsidP="00DA6E9A">
      <w:pPr>
        <w:jc w:val="center"/>
        <w:rPr>
          <w:color w:val="2F5496" w:themeColor="accent1" w:themeShade="BF"/>
          <w:sz w:val="40"/>
        </w:rPr>
      </w:pPr>
    </w:p>
    <w:p w14:paraId="555817E3" w14:textId="77777777" w:rsidR="00DA6E9A" w:rsidRDefault="00DA6E9A" w:rsidP="00DA6E9A">
      <w:pPr>
        <w:jc w:val="center"/>
        <w:rPr>
          <w:color w:val="2F5496" w:themeColor="accent1" w:themeShade="BF"/>
          <w:sz w:val="40"/>
        </w:rPr>
      </w:pPr>
    </w:p>
    <w:p w14:paraId="665B13AD" w14:textId="2F9952A2" w:rsidR="00DA6E9A" w:rsidRPr="00E35285" w:rsidRDefault="00DA6E9A" w:rsidP="00DA6E9A">
      <w:pPr>
        <w:jc w:val="center"/>
        <w:rPr>
          <w:color w:val="2F5496" w:themeColor="accent1" w:themeShade="BF"/>
          <w:sz w:val="40"/>
        </w:rPr>
      </w:pPr>
      <w:r w:rsidRPr="00E35285">
        <w:rPr>
          <w:color w:val="2F5496" w:themeColor="accent1" w:themeShade="BF"/>
          <w:sz w:val="40"/>
        </w:rPr>
        <w:lastRenderedPageBreak/>
        <w:t>TABLE OF CONTENT</w:t>
      </w:r>
    </w:p>
    <w:p w14:paraId="4F0EB674" w14:textId="48F0C2F7" w:rsidR="00DA6E9A" w:rsidRDefault="00DA6E9A" w:rsidP="00DA6E9A">
      <w:pPr>
        <w:jc w:val="center"/>
        <w:rPr>
          <w:b/>
          <w:color w:val="2F5496" w:themeColor="accent1" w:themeShade="BF"/>
          <w:sz w:val="40"/>
        </w:rPr>
      </w:pPr>
    </w:p>
    <w:sdt>
      <w:sdtPr>
        <w:rPr>
          <w:rFonts w:ascii="Arial" w:eastAsia="Times New Roman" w:hAnsi="Arial" w:cs="Times New Roman"/>
          <w:color w:val="auto"/>
          <w:sz w:val="20"/>
          <w:szCs w:val="24"/>
          <w:lang w:val="en-GB" w:eastAsia="en-US"/>
        </w:rPr>
        <w:id w:val="1688790411"/>
        <w:docPartObj>
          <w:docPartGallery w:val="Table of Contents"/>
          <w:docPartUnique/>
        </w:docPartObj>
      </w:sdtPr>
      <w:sdtEndPr>
        <w:rPr>
          <w:b/>
          <w:bCs/>
        </w:rPr>
      </w:sdtEndPr>
      <w:sdtContent>
        <w:p w14:paraId="57A101CD" w14:textId="41DBAB18" w:rsidR="00DA6E9A" w:rsidRDefault="00DA6E9A">
          <w:pPr>
            <w:pStyle w:val="TOCHeading"/>
          </w:pPr>
          <w:proofErr w:type="spellStart"/>
          <w:r>
            <w:t>S</w:t>
          </w:r>
          <w:r w:rsidR="007919DB">
            <w:t>u</w:t>
          </w:r>
          <w:r>
            <w:t>mma</w:t>
          </w:r>
          <w:r w:rsidR="00550E71">
            <w:t>ry</w:t>
          </w:r>
          <w:proofErr w:type="spellEnd"/>
          <w:r w:rsidR="00550E71">
            <w:t xml:space="preserve"> </w:t>
          </w:r>
        </w:p>
        <w:p w14:paraId="29F05481" w14:textId="4808AD5A" w:rsidR="007919DB" w:rsidRDefault="00DA6E9A">
          <w:pPr>
            <w:pStyle w:val="TOC1"/>
            <w:tabs>
              <w:tab w:val="left" w:pos="480"/>
              <w:tab w:val="right" w:leader="dot" w:pos="9628"/>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04849612" w:history="1">
            <w:r w:rsidR="007919DB" w:rsidRPr="004B6F1B">
              <w:rPr>
                <w:rStyle w:val="Hyperlink"/>
                <w:noProof/>
              </w:rPr>
              <w:t>1.</w:t>
            </w:r>
            <w:r w:rsidR="007919DB">
              <w:rPr>
                <w:rFonts w:asciiTheme="minorHAnsi" w:eastAsiaTheme="minorEastAsia" w:hAnsiTheme="minorHAnsi" w:cstheme="minorBidi"/>
                <w:noProof/>
                <w:kern w:val="2"/>
                <w:sz w:val="24"/>
                <w:lang w:eastAsia="en-GB"/>
                <w14:ligatures w14:val="standardContextual"/>
              </w:rPr>
              <w:tab/>
            </w:r>
            <w:r w:rsidR="007919DB" w:rsidRPr="004B6F1B">
              <w:rPr>
                <w:rStyle w:val="Hyperlink"/>
                <w:noProof/>
              </w:rPr>
              <w:t>Executive Summary</w:t>
            </w:r>
            <w:r w:rsidR="007919DB">
              <w:rPr>
                <w:noProof/>
                <w:webHidden/>
              </w:rPr>
              <w:tab/>
            </w:r>
            <w:r w:rsidR="007919DB">
              <w:rPr>
                <w:noProof/>
                <w:webHidden/>
              </w:rPr>
              <w:fldChar w:fldCharType="begin"/>
            </w:r>
            <w:r w:rsidR="007919DB">
              <w:rPr>
                <w:noProof/>
                <w:webHidden/>
              </w:rPr>
              <w:instrText xml:space="preserve"> PAGEREF _Toc204849612 \h </w:instrText>
            </w:r>
            <w:r w:rsidR="007919DB">
              <w:rPr>
                <w:noProof/>
                <w:webHidden/>
              </w:rPr>
            </w:r>
            <w:r w:rsidR="007919DB">
              <w:rPr>
                <w:noProof/>
                <w:webHidden/>
              </w:rPr>
              <w:fldChar w:fldCharType="separate"/>
            </w:r>
            <w:r w:rsidR="007919DB">
              <w:rPr>
                <w:noProof/>
                <w:webHidden/>
              </w:rPr>
              <w:t>3</w:t>
            </w:r>
            <w:r w:rsidR="007919DB">
              <w:rPr>
                <w:noProof/>
                <w:webHidden/>
              </w:rPr>
              <w:fldChar w:fldCharType="end"/>
            </w:r>
          </w:hyperlink>
        </w:p>
        <w:p w14:paraId="03E6A13F" w14:textId="171B23E4" w:rsidR="007919DB" w:rsidRDefault="007919DB">
          <w:pPr>
            <w:pStyle w:val="TOC1"/>
            <w:tabs>
              <w:tab w:val="left" w:pos="480"/>
              <w:tab w:val="right" w:leader="dot" w:pos="9628"/>
            </w:tabs>
            <w:rPr>
              <w:rFonts w:asciiTheme="minorHAnsi" w:eastAsiaTheme="minorEastAsia" w:hAnsiTheme="minorHAnsi" w:cstheme="minorBidi"/>
              <w:noProof/>
              <w:kern w:val="2"/>
              <w:sz w:val="24"/>
              <w:lang w:eastAsia="en-GB"/>
              <w14:ligatures w14:val="standardContextual"/>
            </w:rPr>
          </w:pPr>
          <w:hyperlink w:anchor="_Toc204849613" w:history="1">
            <w:r w:rsidRPr="004B6F1B">
              <w:rPr>
                <w:rStyle w:val="Hyperlink"/>
                <w:noProof/>
              </w:rPr>
              <w:t>2.</w:t>
            </w:r>
            <w:r>
              <w:rPr>
                <w:rFonts w:asciiTheme="minorHAnsi" w:eastAsiaTheme="minorEastAsia" w:hAnsiTheme="minorHAnsi" w:cstheme="minorBidi"/>
                <w:noProof/>
                <w:kern w:val="2"/>
                <w:sz w:val="24"/>
                <w:lang w:eastAsia="en-GB"/>
                <w14:ligatures w14:val="standardContextual"/>
              </w:rPr>
              <w:tab/>
            </w:r>
            <w:r w:rsidRPr="004B6F1B">
              <w:rPr>
                <w:rStyle w:val="Hyperlink"/>
                <w:noProof/>
              </w:rPr>
              <w:t>Background and Aims</w:t>
            </w:r>
            <w:r>
              <w:rPr>
                <w:noProof/>
                <w:webHidden/>
              </w:rPr>
              <w:tab/>
            </w:r>
            <w:r>
              <w:rPr>
                <w:noProof/>
                <w:webHidden/>
              </w:rPr>
              <w:fldChar w:fldCharType="begin"/>
            </w:r>
            <w:r>
              <w:rPr>
                <w:noProof/>
                <w:webHidden/>
              </w:rPr>
              <w:instrText xml:space="preserve"> PAGEREF _Toc204849613 \h </w:instrText>
            </w:r>
            <w:r>
              <w:rPr>
                <w:noProof/>
                <w:webHidden/>
              </w:rPr>
            </w:r>
            <w:r>
              <w:rPr>
                <w:noProof/>
                <w:webHidden/>
              </w:rPr>
              <w:fldChar w:fldCharType="separate"/>
            </w:r>
            <w:r>
              <w:rPr>
                <w:noProof/>
                <w:webHidden/>
              </w:rPr>
              <w:t>3</w:t>
            </w:r>
            <w:r>
              <w:rPr>
                <w:noProof/>
                <w:webHidden/>
              </w:rPr>
              <w:fldChar w:fldCharType="end"/>
            </w:r>
          </w:hyperlink>
        </w:p>
        <w:p w14:paraId="41C4B332" w14:textId="13AF6D59" w:rsidR="007919DB" w:rsidRDefault="007919DB">
          <w:pPr>
            <w:pStyle w:val="TOC1"/>
            <w:tabs>
              <w:tab w:val="left" w:pos="480"/>
              <w:tab w:val="right" w:leader="dot" w:pos="9628"/>
            </w:tabs>
            <w:rPr>
              <w:rFonts w:asciiTheme="minorHAnsi" w:eastAsiaTheme="minorEastAsia" w:hAnsiTheme="minorHAnsi" w:cstheme="minorBidi"/>
              <w:noProof/>
              <w:kern w:val="2"/>
              <w:sz w:val="24"/>
              <w:lang w:eastAsia="en-GB"/>
              <w14:ligatures w14:val="standardContextual"/>
            </w:rPr>
          </w:pPr>
          <w:hyperlink w:anchor="_Toc204849614" w:history="1">
            <w:r w:rsidRPr="004B6F1B">
              <w:rPr>
                <w:rStyle w:val="Hyperlink"/>
                <w:noProof/>
              </w:rPr>
              <w:t>3.</w:t>
            </w:r>
            <w:r>
              <w:rPr>
                <w:rFonts w:asciiTheme="minorHAnsi" w:eastAsiaTheme="minorEastAsia" w:hAnsiTheme="minorHAnsi" w:cstheme="minorBidi"/>
                <w:noProof/>
                <w:kern w:val="2"/>
                <w:sz w:val="24"/>
                <w:lang w:eastAsia="en-GB"/>
                <w14:ligatures w14:val="standardContextual"/>
              </w:rPr>
              <w:tab/>
            </w:r>
            <w:r w:rsidRPr="004B6F1B">
              <w:rPr>
                <w:rStyle w:val="Hyperlink"/>
                <w:noProof/>
              </w:rPr>
              <w:t>Methods</w:t>
            </w:r>
            <w:r>
              <w:rPr>
                <w:noProof/>
                <w:webHidden/>
              </w:rPr>
              <w:tab/>
            </w:r>
            <w:r>
              <w:rPr>
                <w:noProof/>
                <w:webHidden/>
              </w:rPr>
              <w:fldChar w:fldCharType="begin"/>
            </w:r>
            <w:r>
              <w:rPr>
                <w:noProof/>
                <w:webHidden/>
              </w:rPr>
              <w:instrText xml:space="preserve"> PAGEREF _Toc204849614 \h </w:instrText>
            </w:r>
            <w:r>
              <w:rPr>
                <w:noProof/>
                <w:webHidden/>
              </w:rPr>
            </w:r>
            <w:r>
              <w:rPr>
                <w:noProof/>
                <w:webHidden/>
              </w:rPr>
              <w:fldChar w:fldCharType="separate"/>
            </w:r>
            <w:r>
              <w:rPr>
                <w:noProof/>
                <w:webHidden/>
              </w:rPr>
              <w:t>4</w:t>
            </w:r>
            <w:r>
              <w:rPr>
                <w:noProof/>
                <w:webHidden/>
              </w:rPr>
              <w:fldChar w:fldCharType="end"/>
            </w:r>
          </w:hyperlink>
        </w:p>
        <w:p w14:paraId="321B5FAE" w14:textId="2C91D874" w:rsidR="007919DB" w:rsidRDefault="007919DB">
          <w:pPr>
            <w:pStyle w:val="TOC1"/>
            <w:tabs>
              <w:tab w:val="left" w:pos="480"/>
              <w:tab w:val="right" w:leader="dot" w:pos="9628"/>
            </w:tabs>
            <w:rPr>
              <w:rFonts w:asciiTheme="minorHAnsi" w:eastAsiaTheme="minorEastAsia" w:hAnsiTheme="minorHAnsi" w:cstheme="minorBidi"/>
              <w:noProof/>
              <w:kern w:val="2"/>
              <w:sz w:val="24"/>
              <w:lang w:eastAsia="en-GB"/>
              <w14:ligatures w14:val="standardContextual"/>
            </w:rPr>
          </w:pPr>
          <w:hyperlink w:anchor="_Toc204849615" w:history="1">
            <w:r w:rsidRPr="004B6F1B">
              <w:rPr>
                <w:rStyle w:val="Hyperlink"/>
                <w:noProof/>
              </w:rPr>
              <w:t>4.</w:t>
            </w:r>
            <w:r>
              <w:rPr>
                <w:rFonts w:asciiTheme="minorHAnsi" w:eastAsiaTheme="minorEastAsia" w:hAnsiTheme="minorHAnsi" w:cstheme="minorBidi"/>
                <w:noProof/>
                <w:kern w:val="2"/>
                <w:sz w:val="24"/>
                <w:lang w:eastAsia="en-GB"/>
                <w14:ligatures w14:val="standardContextual"/>
              </w:rPr>
              <w:tab/>
            </w:r>
            <w:r w:rsidRPr="004B6F1B">
              <w:rPr>
                <w:rStyle w:val="Hyperlink"/>
                <w:noProof/>
              </w:rPr>
              <w:t>Results</w:t>
            </w:r>
            <w:r>
              <w:rPr>
                <w:noProof/>
                <w:webHidden/>
              </w:rPr>
              <w:tab/>
            </w:r>
            <w:r>
              <w:rPr>
                <w:noProof/>
                <w:webHidden/>
              </w:rPr>
              <w:fldChar w:fldCharType="begin"/>
            </w:r>
            <w:r>
              <w:rPr>
                <w:noProof/>
                <w:webHidden/>
              </w:rPr>
              <w:instrText xml:space="preserve"> PAGEREF _Toc204849615 \h </w:instrText>
            </w:r>
            <w:r>
              <w:rPr>
                <w:noProof/>
                <w:webHidden/>
              </w:rPr>
            </w:r>
            <w:r>
              <w:rPr>
                <w:noProof/>
                <w:webHidden/>
              </w:rPr>
              <w:fldChar w:fldCharType="separate"/>
            </w:r>
            <w:r>
              <w:rPr>
                <w:noProof/>
                <w:webHidden/>
              </w:rPr>
              <w:t>4</w:t>
            </w:r>
            <w:r>
              <w:rPr>
                <w:noProof/>
                <w:webHidden/>
              </w:rPr>
              <w:fldChar w:fldCharType="end"/>
            </w:r>
          </w:hyperlink>
        </w:p>
        <w:p w14:paraId="5F3259DF" w14:textId="1F687B48" w:rsidR="007919DB" w:rsidRDefault="007919DB">
          <w:pPr>
            <w:pStyle w:val="TOC1"/>
            <w:tabs>
              <w:tab w:val="left" w:pos="480"/>
              <w:tab w:val="right" w:leader="dot" w:pos="9628"/>
            </w:tabs>
            <w:rPr>
              <w:rFonts w:asciiTheme="minorHAnsi" w:eastAsiaTheme="minorEastAsia" w:hAnsiTheme="minorHAnsi" w:cstheme="minorBidi"/>
              <w:noProof/>
              <w:kern w:val="2"/>
              <w:sz w:val="24"/>
              <w:lang w:eastAsia="en-GB"/>
              <w14:ligatures w14:val="standardContextual"/>
            </w:rPr>
          </w:pPr>
          <w:hyperlink w:anchor="_Toc204849616" w:history="1">
            <w:r w:rsidRPr="004B6F1B">
              <w:rPr>
                <w:rStyle w:val="Hyperlink"/>
                <w:noProof/>
              </w:rPr>
              <w:t>5.</w:t>
            </w:r>
            <w:r>
              <w:rPr>
                <w:rFonts w:asciiTheme="minorHAnsi" w:eastAsiaTheme="minorEastAsia" w:hAnsiTheme="minorHAnsi" w:cstheme="minorBidi"/>
                <w:noProof/>
                <w:kern w:val="2"/>
                <w:sz w:val="24"/>
                <w:lang w:eastAsia="en-GB"/>
                <w14:ligatures w14:val="standardContextual"/>
              </w:rPr>
              <w:tab/>
            </w:r>
            <w:r w:rsidRPr="004B6F1B">
              <w:rPr>
                <w:rStyle w:val="Hyperlink"/>
                <w:noProof/>
              </w:rPr>
              <w:t>Conclusion and Recommendations</w:t>
            </w:r>
            <w:r>
              <w:rPr>
                <w:noProof/>
                <w:webHidden/>
              </w:rPr>
              <w:tab/>
            </w:r>
            <w:r>
              <w:rPr>
                <w:noProof/>
                <w:webHidden/>
              </w:rPr>
              <w:fldChar w:fldCharType="begin"/>
            </w:r>
            <w:r>
              <w:rPr>
                <w:noProof/>
                <w:webHidden/>
              </w:rPr>
              <w:instrText xml:space="preserve"> PAGEREF _Toc204849616 \h </w:instrText>
            </w:r>
            <w:r>
              <w:rPr>
                <w:noProof/>
                <w:webHidden/>
              </w:rPr>
            </w:r>
            <w:r>
              <w:rPr>
                <w:noProof/>
                <w:webHidden/>
              </w:rPr>
              <w:fldChar w:fldCharType="separate"/>
            </w:r>
            <w:r>
              <w:rPr>
                <w:noProof/>
                <w:webHidden/>
              </w:rPr>
              <w:t>5</w:t>
            </w:r>
            <w:r>
              <w:rPr>
                <w:noProof/>
                <w:webHidden/>
              </w:rPr>
              <w:fldChar w:fldCharType="end"/>
            </w:r>
          </w:hyperlink>
        </w:p>
        <w:p w14:paraId="56CF00EC" w14:textId="29AE9AAD" w:rsidR="00DA6E9A" w:rsidRDefault="00DA6E9A">
          <w:r>
            <w:rPr>
              <w:b/>
              <w:bCs/>
            </w:rPr>
            <w:fldChar w:fldCharType="end"/>
          </w:r>
        </w:p>
      </w:sdtContent>
    </w:sdt>
    <w:p w14:paraId="1FFDD45C" w14:textId="67C8864A" w:rsidR="00DA6E9A" w:rsidRDefault="00DA6E9A"/>
    <w:p w14:paraId="12D4BFEB" w14:textId="06D35797" w:rsidR="00DA6E9A" w:rsidRDefault="00DA6E9A"/>
    <w:p w14:paraId="74D3FEB0" w14:textId="03DEA70B" w:rsidR="00DA6E9A" w:rsidRDefault="00DA6E9A"/>
    <w:p w14:paraId="0FBB0347" w14:textId="147969B3" w:rsidR="00DA6E9A" w:rsidRDefault="00DA6E9A"/>
    <w:p w14:paraId="10D8C6A1" w14:textId="6748D6B8" w:rsidR="00DA6E9A" w:rsidRDefault="00DA6E9A"/>
    <w:p w14:paraId="70622E94" w14:textId="01A1C686" w:rsidR="00DA6E9A" w:rsidRDefault="00DA6E9A"/>
    <w:p w14:paraId="3649C5BE" w14:textId="4733D34E" w:rsidR="00DA6E9A" w:rsidRDefault="00DA6E9A"/>
    <w:p w14:paraId="2A3E2F01" w14:textId="2E9E00C5" w:rsidR="00DA6E9A" w:rsidRDefault="00DA6E9A"/>
    <w:p w14:paraId="7E906360" w14:textId="0441439A" w:rsidR="00DA6E9A" w:rsidRDefault="00DA6E9A"/>
    <w:p w14:paraId="56CB29CF" w14:textId="4B0FD340" w:rsidR="00DA6E9A" w:rsidRDefault="00DA6E9A"/>
    <w:p w14:paraId="39280B0D" w14:textId="503CD288" w:rsidR="00DA6E9A" w:rsidRDefault="00DA6E9A"/>
    <w:p w14:paraId="486578F5" w14:textId="77DE28C4" w:rsidR="00DA6E9A" w:rsidRDefault="00DA6E9A"/>
    <w:p w14:paraId="20CED846" w14:textId="3A4BACA7" w:rsidR="00DA6E9A" w:rsidRDefault="00DA6E9A"/>
    <w:p w14:paraId="042B577E" w14:textId="0DC82191" w:rsidR="00DA6E9A" w:rsidRDefault="00DA6E9A"/>
    <w:p w14:paraId="51BC7245" w14:textId="45789C8E" w:rsidR="00DA6E9A" w:rsidRDefault="00DA6E9A"/>
    <w:p w14:paraId="3F1AC51C" w14:textId="01088EA1" w:rsidR="00DA6E9A" w:rsidRDefault="00DA6E9A"/>
    <w:p w14:paraId="40546698" w14:textId="00F0A03A" w:rsidR="00DA6E9A" w:rsidRDefault="00DA6E9A"/>
    <w:p w14:paraId="2A3F8931" w14:textId="627EF883" w:rsidR="00DA6E9A" w:rsidRDefault="00DA6E9A"/>
    <w:p w14:paraId="3C10AB85" w14:textId="6690DB17" w:rsidR="00DA6E9A" w:rsidRDefault="00DA6E9A"/>
    <w:p w14:paraId="5E31F006" w14:textId="3CD1FAE2" w:rsidR="00DA6E9A" w:rsidRDefault="00DA6E9A"/>
    <w:p w14:paraId="5E928EBC" w14:textId="377AABF2" w:rsidR="00DA6E9A" w:rsidRDefault="00DA6E9A"/>
    <w:p w14:paraId="78234119" w14:textId="7B854248" w:rsidR="00DA6E9A" w:rsidRDefault="00DA6E9A"/>
    <w:p w14:paraId="424CBB11" w14:textId="14B15F35" w:rsidR="00DA6E9A" w:rsidRDefault="00DA6E9A"/>
    <w:p w14:paraId="739E3A89" w14:textId="18388226" w:rsidR="00DA6E9A" w:rsidRDefault="00DA6E9A"/>
    <w:p w14:paraId="4AE5A054" w14:textId="66449D04" w:rsidR="00DA6E9A" w:rsidRDefault="00DA6E9A"/>
    <w:p w14:paraId="71488EDF" w14:textId="079DFAD9" w:rsidR="00DA6E9A" w:rsidRDefault="00DA6E9A"/>
    <w:p w14:paraId="52AD17CB" w14:textId="5576B317" w:rsidR="00DA6E9A" w:rsidRDefault="00DA6E9A"/>
    <w:p w14:paraId="45C16C38" w14:textId="28618BA5" w:rsidR="00DA6E9A" w:rsidRDefault="00DA6E9A"/>
    <w:p w14:paraId="4136F09D" w14:textId="73B98F4C" w:rsidR="00DA6E9A" w:rsidRDefault="00DA6E9A"/>
    <w:p w14:paraId="30BB55C4" w14:textId="1DD5FD1F" w:rsidR="00DA6E9A" w:rsidRDefault="00DA6E9A"/>
    <w:p w14:paraId="355C5B97" w14:textId="333274B7" w:rsidR="00DA6E9A" w:rsidRDefault="00DA6E9A"/>
    <w:p w14:paraId="31B4678C" w14:textId="70F5423E" w:rsidR="00DA6E9A" w:rsidRDefault="00DA6E9A"/>
    <w:p w14:paraId="0BFB434E" w14:textId="4151C7B3" w:rsidR="00DA6E9A" w:rsidRDefault="00DA6E9A"/>
    <w:p w14:paraId="7966F8FD" w14:textId="7E6AEF60" w:rsidR="00DA6E9A" w:rsidRDefault="00DA6E9A"/>
    <w:p w14:paraId="676E449C" w14:textId="0C4B15ED" w:rsidR="00DA6E9A" w:rsidRDefault="00DA6E9A"/>
    <w:p w14:paraId="3794E53D" w14:textId="662B1B37" w:rsidR="00DA6E9A" w:rsidRDefault="00DA6E9A"/>
    <w:p w14:paraId="1EC006D1" w14:textId="47D240BD" w:rsidR="00DA6E9A" w:rsidRDefault="00DA6E9A"/>
    <w:p w14:paraId="680A7111" w14:textId="73A09448" w:rsidR="00DA6E9A" w:rsidRDefault="00DA6E9A"/>
    <w:p w14:paraId="726578B4" w14:textId="4FEDE79E" w:rsidR="00DA6E9A" w:rsidRDefault="00DA6E9A"/>
    <w:p w14:paraId="74DB7036" w14:textId="3AF38930" w:rsidR="00CD6982" w:rsidRDefault="00CD6982"/>
    <w:p w14:paraId="2BE2D06E" w14:textId="77777777" w:rsidR="00CD6982" w:rsidRDefault="00CD6982"/>
    <w:p w14:paraId="26D77486" w14:textId="329E0C73" w:rsidR="00DA6E9A" w:rsidRDefault="00DA6E9A"/>
    <w:p w14:paraId="46351FC6" w14:textId="24859A17" w:rsidR="00DA6E9A" w:rsidRPr="00550E71" w:rsidRDefault="00DA6E9A" w:rsidP="00DA6E9A">
      <w:pPr>
        <w:pStyle w:val="Heading1"/>
        <w:numPr>
          <w:ilvl w:val="0"/>
          <w:numId w:val="1"/>
        </w:numPr>
        <w:rPr>
          <w:sz w:val="24"/>
          <w:szCs w:val="24"/>
        </w:rPr>
      </w:pPr>
      <w:bookmarkStart w:id="0" w:name="OLE_LINK1"/>
      <w:bookmarkStart w:id="1" w:name="_Toc204849612"/>
      <w:r w:rsidRPr="00550E71">
        <w:rPr>
          <w:sz w:val="24"/>
          <w:szCs w:val="24"/>
        </w:rPr>
        <w:lastRenderedPageBreak/>
        <w:t>Executive Summary</w:t>
      </w:r>
      <w:bookmarkEnd w:id="1"/>
    </w:p>
    <w:p w14:paraId="523818AB" w14:textId="2426EA8D" w:rsidR="00DA6E9A" w:rsidRPr="00550E71" w:rsidRDefault="00DA6E9A" w:rsidP="00DA6E9A">
      <w:pPr>
        <w:rPr>
          <w:sz w:val="24"/>
        </w:rPr>
      </w:pPr>
    </w:p>
    <w:p w14:paraId="13C643F1" w14:textId="77777777" w:rsidR="00550E71" w:rsidRPr="00550E71" w:rsidRDefault="00550E71" w:rsidP="00550E71">
      <w:pPr>
        <w:spacing w:line="360" w:lineRule="auto"/>
        <w:rPr>
          <w:sz w:val="24"/>
        </w:rPr>
      </w:pPr>
      <w:r w:rsidRPr="00550E71">
        <w:rPr>
          <w:sz w:val="24"/>
        </w:rPr>
        <w:t>This report provides a strategic review of Moonhub, a virtual reality training company with strong potential for growth in the education and healthcare sectors and future opportunities for international expansion. The analysis is based on eight Strategic Perspectives which consider both internal resources and external market conditions as well as leadership and corporate responsibility.</w:t>
      </w:r>
    </w:p>
    <w:p w14:paraId="382927CD" w14:textId="77777777" w:rsidR="00550E71" w:rsidRPr="00550E71" w:rsidRDefault="00550E71" w:rsidP="00550E71">
      <w:pPr>
        <w:spacing w:line="360" w:lineRule="auto"/>
        <w:rPr>
          <w:sz w:val="24"/>
        </w:rPr>
      </w:pPr>
    </w:p>
    <w:p w14:paraId="1DE8C69B" w14:textId="2C886C3A" w:rsidR="00550E71" w:rsidRPr="00550E71" w:rsidRDefault="00550E71" w:rsidP="00550E71">
      <w:pPr>
        <w:spacing w:line="360" w:lineRule="auto"/>
        <w:rPr>
          <w:sz w:val="24"/>
        </w:rPr>
      </w:pPr>
      <w:proofErr w:type="spellStart"/>
      <w:r w:rsidRPr="00550E71">
        <w:rPr>
          <w:sz w:val="24"/>
        </w:rPr>
        <w:t>Moonhub’s</w:t>
      </w:r>
      <w:proofErr w:type="spellEnd"/>
      <w:r w:rsidRPr="00550E71">
        <w:rPr>
          <w:sz w:val="24"/>
        </w:rPr>
        <w:t xml:space="preserve"> patented technology, support from leading investors and commitment to social value give it a solid platform for growth. Strengthening internal capacity</w:t>
      </w:r>
      <w:r w:rsidRPr="00550E71">
        <w:rPr>
          <w:sz w:val="24"/>
        </w:rPr>
        <w:t>,</w:t>
      </w:r>
      <w:r w:rsidRPr="00550E71">
        <w:rPr>
          <w:sz w:val="24"/>
        </w:rPr>
        <w:t xml:space="preserve"> particularly in areas such as human resources and marketing</w:t>
      </w:r>
      <w:r w:rsidRPr="00550E71">
        <w:rPr>
          <w:sz w:val="24"/>
        </w:rPr>
        <w:t>,</w:t>
      </w:r>
      <w:r w:rsidRPr="00550E71">
        <w:rPr>
          <w:sz w:val="24"/>
        </w:rPr>
        <w:t xml:space="preserve"> could support long</w:t>
      </w:r>
      <w:r w:rsidRPr="00550E71">
        <w:rPr>
          <w:sz w:val="24"/>
        </w:rPr>
        <w:t>-</w:t>
      </w:r>
      <w:r w:rsidRPr="00550E71">
        <w:rPr>
          <w:sz w:val="24"/>
        </w:rPr>
        <w:t>term expansion. Forming partnerships with universities and relevant charities may also help Moonhub deliver greater social impact and enhance its reputation.</w:t>
      </w:r>
    </w:p>
    <w:p w14:paraId="0617E7B4" w14:textId="77777777" w:rsidR="00550E71" w:rsidRPr="00550E71" w:rsidRDefault="00550E71" w:rsidP="00550E71">
      <w:pPr>
        <w:spacing w:line="360" w:lineRule="auto"/>
        <w:rPr>
          <w:sz w:val="24"/>
        </w:rPr>
      </w:pPr>
    </w:p>
    <w:p w14:paraId="4A190373" w14:textId="5E208B21" w:rsidR="00232662" w:rsidRPr="00550E71" w:rsidRDefault="00550E71" w:rsidP="00550E71">
      <w:pPr>
        <w:spacing w:line="360" w:lineRule="auto"/>
        <w:rPr>
          <w:sz w:val="24"/>
        </w:rPr>
      </w:pPr>
      <w:r w:rsidRPr="00550E71">
        <w:rPr>
          <w:sz w:val="24"/>
        </w:rPr>
        <w:t>Using the SAF framework the proposed strategy has been assessed as suitable acceptable and feasible offering a practical and balanced pathway for growth and responsible innovation.</w:t>
      </w:r>
    </w:p>
    <w:p w14:paraId="4F7A6A84" w14:textId="77777777" w:rsidR="00232662" w:rsidRPr="00550E71" w:rsidRDefault="00232662" w:rsidP="00232662">
      <w:pPr>
        <w:spacing w:line="360" w:lineRule="auto"/>
        <w:rPr>
          <w:sz w:val="24"/>
        </w:rPr>
      </w:pPr>
    </w:p>
    <w:p w14:paraId="21586A63" w14:textId="77777777" w:rsidR="007019D4" w:rsidRPr="00550E71" w:rsidRDefault="007019D4" w:rsidP="00DA6E9A">
      <w:pPr>
        <w:rPr>
          <w:sz w:val="24"/>
        </w:rPr>
      </w:pPr>
    </w:p>
    <w:p w14:paraId="4D5FD611" w14:textId="5A4C64B7" w:rsidR="00DA6E9A" w:rsidRPr="00550E71" w:rsidRDefault="00DA6E9A" w:rsidP="004A731D">
      <w:pPr>
        <w:pStyle w:val="Heading1"/>
        <w:numPr>
          <w:ilvl w:val="0"/>
          <w:numId w:val="1"/>
        </w:numPr>
        <w:spacing w:line="480" w:lineRule="auto"/>
        <w:rPr>
          <w:sz w:val="24"/>
          <w:szCs w:val="24"/>
        </w:rPr>
      </w:pPr>
      <w:bookmarkStart w:id="2" w:name="_Toc204849613"/>
      <w:r w:rsidRPr="00550E71">
        <w:rPr>
          <w:sz w:val="24"/>
          <w:szCs w:val="24"/>
        </w:rPr>
        <w:t>Background and Aims</w:t>
      </w:r>
      <w:bookmarkEnd w:id="2"/>
    </w:p>
    <w:p w14:paraId="54C04026" w14:textId="16EF9AD6" w:rsidR="007919DB" w:rsidRPr="007919DB" w:rsidRDefault="007919DB" w:rsidP="007919DB">
      <w:pPr>
        <w:pStyle w:val="p1"/>
        <w:spacing w:line="480" w:lineRule="auto"/>
        <w:rPr>
          <w:rFonts w:ascii="Arial" w:hAnsi="Arial" w:cs="Arial"/>
        </w:rPr>
      </w:pPr>
      <w:r w:rsidRPr="007919DB">
        <w:rPr>
          <w:rStyle w:val="s1"/>
          <w:rFonts w:ascii="Arial" w:hAnsi="Arial" w:cs="Arial"/>
        </w:rPr>
        <w:t>Moonhub is a virtual reality training company aiming to improve access to high-quality, immersive training, especially in social care, health, and education. It delivers real-world scenario training through VR headsets, helping to upskill employees in areas such as security, diversity and inclusion, and workplace preparedness.</w:t>
      </w:r>
    </w:p>
    <w:p w14:paraId="7D9204A2" w14:textId="77777777" w:rsidR="007919DB" w:rsidRDefault="007919DB" w:rsidP="007919DB">
      <w:pPr>
        <w:pStyle w:val="p1"/>
        <w:spacing w:line="480" w:lineRule="auto"/>
        <w:rPr>
          <w:rFonts w:ascii="Arial" w:hAnsi="Arial" w:cs="Arial"/>
        </w:rPr>
      </w:pPr>
      <w:r w:rsidRPr="007919DB">
        <w:rPr>
          <w:rStyle w:val="s1"/>
          <w:rFonts w:ascii="Arial" w:hAnsi="Arial" w:cs="Arial"/>
        </w:rPr>
        <w:t>Backed by investors such as Meta and Google, Moonhub has sold over 8,000 licences and built early traction with public sector clients. Its mission aligns with growing demand for scalable, effective training solutions.</w:t>
      </w:r>
    </w:p>
    <w:p w14:paraId="007175D0" w14:textId="69BAE3CB" w:rsidR="004A731D" w:rsidRPr="005306A3" w:rsidRDefault="007919DB" w:rsidP="005306A3">
      <w:pPr>
        <w:pStyle w:val="p1"/>
        <w:spacing w:line="480" w:lineRule="auto"/>
        <w:rPr>
          <w:rFonts w:ascii="Arial" w:hAnsi="Arial" w:cs="Arial"/>
        </w:rPr>
      </w:pPr>
      <w:r w:rsidRPr="007919DB">
        <w:rPr>
          <w:rStyle w:val="s1"/>
          <w:rFonts w:ascii="Arial" w:hAnsi="Arial" w:cs="Arial"/>
        </w:rPr>
        <w:t>The goal is to assess internal strengths, market opportunities, and potential partnerships to support long-term growth, innovation, and social impact.</w:t>
      </w:r>
    </w:p>
    <w:p w14:paraId="6337B7D2" w14:textId="577C8830" w:rsidR="00550E71" w:rsidRPr="00550E71" w:rsidRDefault="00DA6E9A" w:rsidP="00550E71">
      <w:pPr>
        <w:pStyle w:val="Heading1"/>
        <w:numPr>
          <w:ilvl w:val="0"/>
          <w:numId w:val="1"/>
        </w:numPr>
        <w:spacing w:line="480" w:lineRule="auto"/>
        <w:rPr>
          <w:sz w:val="24"/>
          <w:szCs w:val="24"/>
        </w:rPr>
      </w:pPr>
      <w:bookmarkStart w:id="3" w:name="_Toc204849614"/>
      <w:r w:rsidRPr="00550E71">
        <w:rPr>
          <w:sz w:val="24"/>
          <w:szCs w:val="24"/>
        </w:rPr>
        <w:lastRenderedPageBreak/>
        <w:t>Methods</w:t>
      </w:r>
      <w:bookmarkEnd w:id="3"/>
    </w:p>
    <w:p w14:paraId="23A0D517" w14:textId="35090D84" w:rsidR="00550E71" w:rsidRPr="00550E71" w:rsidRDefault="00550E71" w:rsidP="00550E71">
      <w:pPr>
        <w:pStyle w:val="p2"/>
        <w:spacing w:line="480" w:lineRule="auto"/>
        <w:rPr>
          <w:rFonts w:ascii="Arial" w:hAnsi="Arial" w:cs="Arial"/>
        </w:rPr>
      </w:pPr>
      <w:r w:rsidRPr="00550E71">
        <w:rPr>
          <w:rStyle w:val="s1"/>
          <w:rFonts w:ascii="Arial" w:hAnsi="Arial" w:cs="Arial"/>
        </w:rPr>
        <w:t xml:space="preserve">This strategic review was delivered through a PowerPoint presentation that addressed each of the eight Strategic Perspectives with supporting analysis, tables, and examples. Frameworks including the </w:t>
      </w:r>
      <w:proofErr w:type="spellStart"/>
      <w:r w:rsidRPr="00550E71">
        <w:rPr>
          <w:rStyle w:val="s1"/>
          <w:rFonts w:ascii="Arial" w:hAnsi="Arial" w:cs="Arial"/>
        </w:rPr>
        <w:t>Garriga</w:t>
      </w:r>
      <w:proofErr w:type="spellEnd"/>
      <w:r w:rsidRPr="00550E71">
        <w:rPr>
          <w:rStyle w:val="s1"/>
          <w:rFonts w:ascii="Arial" w:hAnsi="Arial" w:cs="Arial"/>
        </w:rPr>
        <w:t xml:space="preserve"> &amp; </w:t>
      </w:r>
      <w:proofErr w:type="spellStart"/>
      <w:r w:rsidRPr="00550E71">
        <w:rPr>
          <w:rStyle w:val="s1"/>
          <w:rFonts w:ascii="Arial" w:hAnsi="Arial" w:cs="Arial"/>
        </w:rPr>
        <w:t>Melé</w:t>
      </w:r>
      <w:proofErr w:type="spellEnd"/>
      <w:r w:rsidRPr="00550E71">
        <w:rPr>
          <w:rStyle w:val="s1"/>
          <w:rFonts w:ascii="Arial" w:hAnsi="Arial" w:cs="Arial"/>
        </w:rPr>
        <w:t xml:space="preserve"> CSR model, Kotter’s 8 Steps of Change, and the SAF (Suitability, Acceptability, Feasibility) framework were used.</w:t>
      </w:r>
    </w:p>
    <w:p w14:paraId="6C1B8B53" w14:textId="77777777" w:rsidR="00550E71" w:rsidRPr="00550E71" w:rsidRDefault="00550E71" w:rsidP="00550E71">
      <w:pPr>
        <w:pStyle w:val="p2"/>
        <w:spacing w:line="480" w:lineRule="auto"/>
        <w:rPr>
          <w:rFonts w:ascii="Arial" w:hAnsi="Arial" w:cs="Arial"/>
        </w:rPr>
      </w:pPr>
      <w:r w:rsidRPr="00550E71">
        <w:rPr>
          <w:rStyle w:val="s1"/>
          <w:rFonts w:ascii="Arial" w:hAnsi="Arial" w:cs="Arial"/>
        </w:rPr>
        <w:t xml:space="preserve">Each topic was introduced with a contextual overview, followed by analysis of </w:t>
      </w:r>
      <w:proofErr w:type="spellStart"/>
      <w:r w:rsidRPr="00550E71">
        <w:rPr>
          <w:rStyle w:val="s1"/>
          <w:rFonts w:ascii="Arial" w:hAnsi="Arial" w:cs="Arial"/>
        </w:rPr>
        <w:t>Moonhub’s</w:t>
      </w:r>
      <w:proofErr w:type="spellEnd"/>
      <w:r w:rsidRPr="00550E71">
        <w:rPr>
          <w:rStyle w:val="s1"/>
          <w:rFonts w:ascii="Arial" w:hAnsi="Arial" w:cs="Arial"/>
        </w:rPr>
        <w:t xml:space="preserve"> current performance and recommendations for growth. The SAF framework was applied to evaluate whether the strategic recommendations are realistic and aligned with </w:t>
      </w:r>
      <w:proofErr w:type="spellStart"/>
      <w:r w:rsidRPr="00550E71">
        <w:rPr>
          <w:rStyle w:val="s1"/>
          <w:rFonts w:ascii="Arial" w:hAnsi="Arial" w:cs="Arial"/>
        </w:rPr>
        <w:t>Moonhub’s</w:t>
      </w:r>
      <w:proofErr w:type="spellEnd"/>
      <w:r w:rsidRPr="00550E71">
        <w:rPr>
          <w:rStyle w:val="s1"/>
          <w:rFonts w:ascii="Arial" w:hAnsi="Arial" w:cs="Arial"/>
        </w:rPr>
        <w:t xml:space="preserve"> strengths and opportunities.</w:t>
      </w:r>
    </w:p>
    <w:p w14:paraId="4D9F72C4" w14:textId="77777777" w:rsidR="00A35677" w:rsidRPr="00550E71" w:rsidRDefault="00A35677" w:rsidP="004A731D">
      <w:pPr>
        <w:spacing w:line="480" w:lineRule="auto"/>
        <w:rPr>
          <w:sz w:val="24"/>
        </w:rPr>
      </w:pPr>
    </w:p>
    <w:p w14:paraId="32536222" w14:textId="09B0DFC7" w:rsidR="00DA6E9A" w:rsidRPr="00550E71" w:rsidRDefault="00DA6E9A" w:rsidP="004A731D">
      <w:pPr>
        <w:pStyle w:val="Heading1"/>
        <w:numPr>
          <w:ilvl w:val="0"/>
          <w:numId w:val="1"/>
        </w:numPr>
        <w:spacing w:line="480" w:lineRule="auto"/>
        <w:rPr>
          <w:sz w:val="24"/>
          <w:szCs w:val="24"/>
        </w:rPr>
      </w:pPr>
      <w:bookmarkStart w:id="4" w:name="_Toc204849615"/>
      <w:r w:rsidRPr="00550E71">
        <w:rPr>
          <w:sz w:val="24"/>
          <w:szCs w:val="24"/>
        </w:rPr>
        <w:t>Results</w:t>
      </w:r>
      <w:bookmarkEnd w:id="4"/>
      <w:r w:rsidRPr="00550E71">
        <w:rPr>
          <w:sz w:val="24"/>
          <w:szCs w:val="24"/>
        </w:rPr>
        <w:t xml:space="preserve"> </w:t>
      </w:r>
    </w:p>
    <w:p w14:paraId="3E84CA66" w14:textId="72733B04" w:rsidR="00550E71" w:rsidRPr="00550E71" w:rsidRDefault="00550E71" w:rsidP="00550E71">
      <w:pPr>
        <w:pStyle w:val="p1"/>
        <w:spacing w:line="480" w:lineRule="auto"/>
        <w:rPr>
          <w:rFonts w:ascii="Arial" w:hAnsi="Arial" w:cs="Arial"/>
        </w:rPr>
      </w:pPr>
      <w:r w:rsidRPr="00550E71">
        <w:rPr>
          <w:rStyle w:val="s1"/>
          <w:rFonts w:ascii="Arial" w:hAnsi="Arial" w:cs="Arial"/>
        </w:rPr>
        <w:t xml:space="preserve">The presentation highlighted four key strategic opportunities to support </w:t>
      </w:r>
      <w:proofErr w:type="spellStart"/>
      <w:r w:rsidRPr="00550E71">
        <w:rPr>
          <w:rStyle w:val="s1"/>
          <w:rFonts w:ascii="Arial" w:hAnsi="Arial" w:cs="Arial"/>
        </w:rPr>
        <w:t>Moonhub’s</w:t>
      </w:r>
      <w:proofErr w:type="spellEnd"/>
      <w:r w:rsidRPr="00550E71">
        <w:rPr>
          <w:rStyle w:val="s1"/>
          <w:rFonts w:ascii="Arial" w:hAnsi="Arial" w:cs="Arial"/>
        </w:rPr>
        <w:t xml:space="preserve"> continued growth and impact.</w:t>
      </w:r>
    </w:p>
    <w:p w14:paraId="75FDA0B0" w14:textId="49ABF4E0" w:rsidR="00550E71" w:rsidRPr="00550E71" w:rsidRDefault="00550E71" w:rsidP="00550E71">
      <w:pPr>
        <w:pStyle w:val="p1"/>
        <w:spacing w:line="480" w:lineRule="auto"/>
        <w:rPr>
          <w:rFonts w:ascii="Arial" w:hAnsi="Arial" w:cs="Arial"/>
        </w:rPr>
      </w:pPr>
      <w:proofErr w:type="spellStart"/>
      <w:r w:rsidRPr="00550E71">
        <w:rPr>
          <w:rStyle w:val="s1"/>
          <w:rFonts w:ascii="Arial" w:hAnsi="Arial" w:cs="Arial"/>
        </w:rPr>
        <w:t>Moonhub’s</w:t>
      </w:r>
      <w:proofErr w:type="spellEnd"/>
      <w:r w:rsidRPr="00550E71">
        <w:rPr>
          <w:rStyle w:val="s1"/>
          <w:rFonts w:ascii="Arial" w:hAnsi="Arial" w:cs="Arial"/>
        </w:rPr>
        <w:t xml:space="preserve"> VR platform is well positioned to expand into education and healthcare sectors. The SAF framework confirmed this direction is aligned with market demand and internal strengths, and is considered suitable, acceptable and feasible.</w:t>
      </w:r>
    </w:p>
    <w:p w14:paraId="1E0A85FD" w14:textId="77777777" w:rsidR="00550E71" w:rsidRPr="00550E71" w:rsidRDefault="00550E71" w:rsidP="00550E71">
      <w:pPr>
        <w:pStyle w:val="p1"/>
        <w:spacing w:line="480" w:lineRule="auto"/>
        <w:rPr>
          <w:rFonts w:ascii="Arial" w:hAnsi="Arial" w:cs="Arial"/>
        </w:rPr>
      </w:pPr>
      <w:r w:rsidRPr="00550E71">
        <w:rPr>
          <w:rStyle w:val="s1"/>
          <w:rFonts w:ascii="Arial" w:hAnsi="Arial" w:cs="Arial"/>
        </w:rPr>
        <w:t>To deliver on this potential, the company may benefit from strengthening internal areas such as HR, marketing and sales. This supports the scaling of operations and builds on early traction, including the sale of over 8000 Titan licences.</w:t>
      </w:r>
    </w:p>
    <w:p w14:paraId="14C2ECBE" w14:textId="77777777" w:rsidR="00550E71" w:rsidRPr="00550E71" w:rsidRDefault="00550E71" w:rsidP="00550E71">
      <w:pPr>
        <w:pStyle w:val="p2"/>
        <w:spacing w:line="480" w:lineRule="auto"/>
        <w:rPr>
          <w:rFonts w:ascii="Arial" w:hAnsi="Arial" w:cs="Arial"/>
        </w:rPr>
      </w:pPr>
    </w:p>
    <w:p w14:paraId="5DB0B602" w14:textId="64DE08EB" w:rsidR="00550E71" w:rsidRPr="00550E71" w:rsidRDefault="00550E71" w:rsidP="00550E71">
      <w:pPr>
        <w:pStyle w:val="p1"/>
        <w:spacing w:line="480" w:lineRule="auto"/>
        <w:rPr>
          <w:rFonts w:ascii="Arial" w:hAnsi="Arial" w:cs="Arial"/>
        </w:rPr>
      </w:pPr>
      <w:r w:rsidRPr="00550E71">
        <w:rPr>
          <w:rStyle w:val="s1"/>
          <w:rFonts w:ascii="Arial" w:hAnsi="Arial" w:cs="Arial"/>
        </w:rPr>
        <w:lastRenderedPageBreak/>
        <w:t xml:space="preserve">Leadership has played a strong role in building momentum and securing investment. There is scope for broader influence by developing strategic partnerships and evolving </w:t>
      </w:r>
      <w:proofErr w:type="spellStart"/>
      <w:r w:rsidRPr="00550E71">
        <w:rPr>
          <w:rStyle w:val="s1"/>
          <w:rFonts w:ascii="Arial" w:hAnsi="Arial" w:cs="Arial"/>
        </w:rPr>
        <w:t>Dami’s</w:t>
      </w:r>
      <w:proofErr w:type="spellEnd"/>
      <w:r w:rsidRPr="00550E71">
        <w:rPr>
          <w:rStyle w:val="s1"/>
          <w:rFonts w:ascii="Arial" w:hAnsi="Arial" w:cs="Arial"/>
        </w:rPr>
        <w:t xml:space="preserve"> role into mentorship or angel investment to support other ventures.</w:t>
      </w:r>
    </w:p>
    <w:p w14:paraId="5F435712" w14:textId="77777777" w:rsidR="00550E71" w:rsidRPr="00550E71" w:rsidRDefault="00550E71" w:rsidP="00550E71">
      <w:pPr>
        <w:pStyle w:val="p1"/>
        <w:spacing w:line="480" w:lineRule="auto"/>
        <w:rPr>
          <w:rFonts w:ascii="Arial" w:hAnsi="Arial" w:cs="Arial"/>
        </w:rPr>
      </w:pPr>
      <w:proofErr w:type="spellStart"/>
      <w:r w:rsidRPr="00550E71">
        <w:rPr>
          <w:rStyle w:val="s1"/>
          <w:rFonts w:ascii="Arial" w:hAnsi="Arial" w:cs="Arial"/>
        </w:rPr>
        <w:t>Moonhub’s</w:t>
      </w:r>
      <w:proofErr w:type="spellEnd"/>
      <w:r w:rsidRPr="00550E71">
        <w:rPr>
          <w:rStyle w:val="s1"/>
          <w:rFonts w:ascii="Arial" w:hAnsi="Arial" w:cs="Arial"/>
        </w:rPr>
        <w:t xml:space="preserve"> advisory support for dementia carers reflects early CSR impact. Partnerships with charities such as Dementia UK or Whizz-</w:t>
      </w:r>
      <w:proofErr w:type="spellStart"/>
      <w:r w:rsidRPr="00550E71">
        <w:rPr>
          <w:rStyle w:val="s1"/>
          <w:rFonts w:ascii="Arial" w:hAnsi="Arial" w:cs="Arial"/>
        </w:rPr>
        <w:t>Kidz</w:t>
      </w:r>
      <w:proofErr w:type="spellEnd"/>
      <w:r w:rsidRPr="00550E71">
        <w:rPr>
          <w:rStyle w:val="s1"/>
          <w:rFonts w:ascii="Arial" w:hAnsi="Arial" w:cs="Arial"/>
        </w:rPr>
        <w:t xml:space="preserve"> could expand this further, aligning innovation with meaningful social outcomes and investor priorities.</w:t>
      </w:r>
    </w:p>
    <w:p w14:paraId="67D007BB" w14:textId="77777777" w:rsidR="00A35677" w:rsidRPr="00550E71" w:rsidRDefault="00A35677" w:rsidP="00A35677">
      <w:pPr>
        <w:pStyle w:val="ListParagraph"/>
        <w:rPr>
          <w:sz w:val="24"/>
        </w:rPr>
      </w:pPr>
    </w:p>
    <w:p w14:paraId="635C5259" w14:textId="58EE127F" w:rsidR="00A35677" w:rsidRPr="00550E71" w:rsidRDefault="00A35677" w:rsidP="00A35677">
      <w:pPr>
        <w:pStyle w:val="ListParagraph"/>
        <w:spacing w:line="480" w:lineRule="auto"/>
        <w:rPr>
          <w:sz w:val="24"/>
        </w:rPr>
      </w:pPr>
    </w:p>
    <w:p w14:paraId="3D2295A4" w14:textId="55C706C4" w:rsidR="00DA6E9A" w:rsidRPr="00550E71" w:rsidRDefault="00DA6E9A" w:rsidP="004A731D">
      <w:pPr>
        <w:pStyle w:val="Heading1"/>
        <w:numPr>
          <w:ilvl w:val="0"/>
          <w:numId w:val="1"/>
        </w:numPr>
        <w:spacing w:line="480" w:lineRule="auto"/>
        <w:rPr>
          <w:sz w:val="24"/>
          <w:szCs w:val="24"/>
        </w:rPr>
      </w:pPr>
      <w:bookmarkStart w:id="5" w:name="_Toc204849616"/>
      <w:r w:rsidRPr="00550E71">
        <w:rPr>
          <w:sz w:val="24"/>
          <w:szCs w:val="24"/>
        </w:rPr>
        <w:t>Conclusion and Recommendations</w:t>
      </w:r>
      <w:bookmarkEnd w:id="5"/>
    </w:p>
    <w:bookmarkEnd w:id="0"/>
    <w:p w14:paraId="6A99F244" w14:textId="65164913" w:rsidR="00550E71" w:rsidRPr="00550E71" w:rsidRDefault="00550E71" w:rsidP="00550E71">
      <w:pPr>
        <w:pStyle w:val="p1"/>
        <w:spacing w:line="480" w:lineRule="auto"/>
        <w:rPr>
          <w:rFonts w:ascii="Arial" w:hAnsi="Arial" w:cs="Arial"/>
        </w:rPr>
      </w:pPr>
      <w:r w:rsidRPr="00550E71">
        <w:rPr>
          <w:rStyle w:val="s1"/>
          <w:rFonts w:ascii="Arial" w:hAnsi="Arial" w:cs="Arial"/>
        </w:rPr>
        <w:t>In conclusion, Moonhub is in a strong position to build on its early success and expand into the education and healthcare sectors while maintaining a focus on innovation and social responsibility. Its patented VR technology, strategic investor support and clear social purpose provide a solid foundation for sustainable growth.</w:t>
      </w:r>
    </w:p>
    <w:p w14:paraId="496DC8AC" w14:textId="22FE4767" w:rsidR="00550E71" w:rsidRPr="00550E71" w:rsidRDefault="00550E71" w:rsidP="00550E71">
      <w:pPr>
        <w:pStyle w:val="p1"/>
        <w:spacing w:line="480" w:lineRule="auto"/>
        <w:rPr>
          <w:rFonts w:ascii="Arial" w:hAnsi="Arial" w:cs="Arial"/>
        </w:rPr>
      </w:pPr>
      <w:r w:rsidRPr="00550E71">
        <w:rPr>
          <w:rStyle w:val="s1"/>
          <w:rFonts w:ascii="Arial" w:hAnsi="Arial" w:cs="Arial"/>
        </w:rPr>
        <w:t>By strengthening internal capacity in areas such as HR, marketing and partnerships, Moonhub can scale operations more effectively and build deeper engagement across sectors. Collaboration with universities and charities could enhance both its commercial value and social impact.</w:t>
      </w:r>
    </w:p>
    <w:p w14:paraId="13B84EB2" w14:textId="77777777" w:rsidR="00550E71" w:rsidRPr="00550E71" w:rsidRDefault="00550E71" w:rsidP="00550E71">
      <w:pPr>
        <w:pStyle w:val="p1"/>
        <w:spacing w:line="480" w:lineRule="auto"/>
        <w:rPr>
          <w:rFonts w:ascii="Arial" w:hAnsi="Arial" w:cs="Arial"/>
        </w:rPr>
      </w:pPr>
      <w:r w:rsidRPr="00550E71">
        <w:rPr>
          <w:rStyle w:val="s1"/>
          <w:rFonts w:ascii="Arial" w:hAnsi="Arial" w:cs="Arial"/>
        </w:rPr>
        <w:t xml:space="preserve">These strategies reflect </w:t>
      </w:r>
      <w:proofErr w:type="spellStart"/>
      <w:r w:rsidRPr="00550E71">
        <w:rPr>
          <w:rStyle w:val="s1"/>
          <w:rFonts w:ascii="Arial" w:hAnsi="Arial" w:cs="Arial"/>
        </w:rPr>
        <w:t>Moonhub’s</w:t>
      </w:r>
      <w:proofErr w:type="spellEnd"/>
      <w:r w:rsidRPr="00550E71">
        <w:rPr>
          <w:rStyle w:val="s1"/>
          <w:rFonts w:ascii="Arial" w:hAnsi="Arial" w:cs="Arial"/>
        </w:rPr>
        <w:t xml:space="preserve"> ability to remain competitive while contributing meaningfully to wider societal challenges. With the right focus and continued momentum, the company has the potential to grow into a recognised leader in responsible and inclusive technology.</w:t>
      </w:r>
    </w:p>
    <w:p w14:paraId="6F5057C7" w14:textId="7D97FF9B" w:rsidR="00DA6E9A" w:rsidRPr="00232662" w:rsidRDefault="00DA6E9A" w:rsidP="00550E71">
      <w:pPr>
        <w:spacing w:line="480" w:lineRule="auto"/>
        <w:rPr>
          <w:sz w:val="22"/>
        </w:rPr>
      </w:pPr>
    </w:p>
    <w:sectPr w:rsidR="00DA6E9A" w:rsidRPr="002326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D41B26"/>
    <w:multiLevelType w:val="multilevel"/>
    <w:tmpl w:val="48E6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A225E2"/>
    <w:multiLevelType w:val="hybridMultilevel"/>
    <w:tmpl w:val="A676A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D253E95"/>
    <w:multiLevelType w:val="hybridMultilevel"/>
    <w:tmpl w:val="B6069E50"/>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43478987">
    <w:abstractNumId w:val="2"/>
  </w:num>
  <w:num w:numId="2" w16cid:durableId="1052265677">
    <w:abstractNumId w:val="1"/>
  </w:num>
  <w:num w:numId="3" w16cid:durableId="150493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57"/>
    <w:rsid w:val="00232662"/>
    <w:rsid w:val="002626D1"/>
    <w:rsid w:val="003726AE"/>
    <w:rsid w:val="004518AE"/>
    <w:rsid w:val="004A731D"/>
    <w:rsid w:val="005306A3"/>
    <w:rsid w:val="00550E71"/>
    <w:rsid w:val="00661D20"/>
    <w:rsid w:val="007019D4"/>
    <w:rsid w:val="007919DB"/>
    <w:rsid w:val="007F1AC9"/>
    <w:rsid w:val="00894485"/>
    <w:rsid w:val="00974757"/>
    <w:rsid w:val="00991E31"/>
    <w:rsid w:val="009C46C4"/>
    <w:rsid w:val="00A35677"/>
    <w:rsid w:val="00C7656E"/>
    <w:rsid w:val="00CD6982"/>
    <w:rsid w:val="00D53C16"/>
    <w:rsid w:val="00DA6E9A"/>
    <w:rsid w:val="00DC6556"/>
    <w:rsid w:val="00E75F13"/>
    <w:rsid w:val="00F47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2028"/>
  <w15:chartTrackingRefBased/>
  <w15:docId w15:val="{02BE7C09-6391-4C50-AA8A-59ACC77D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E9A"/>
    <w:pPr>
      <w:spacing w:after="0" w:line="240" w:lineRule="atLeast"/>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DA6E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9A"/>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DA6E9A"/>
    <w:pPr>
      <w:ind w:left="720"/>
      <w:contextualSpacing/>
    </w:pPr>
  </w:style>
  <w:style w:type="paragraph" w:styleId="NoSpacing">
    <w:name w:val="No Spacing"/>
    <w:uiPriority w:val="1"/>
    <w:qFormat/>
    <w:rsid w:val="00DA6E9A"/>
    <w:pPr>
      <w:spacing w:after="0" w:line="240" w:lineRule="auto"/>
    </w:pPr>
    <w:rPr>
      <w:rFonts w:ascii="Arial" w:eastAsia="Times New Roman" w:hAnsi="Arial" w:cs="Times New Roman"/>
      <w:sz w:val="20"/>
      <w:szCs w:val="24"/>
      <w:lang w:val="en-GB"/>
    </w:rPr>
  </w:style>
  <w:style w:type="paragraph" w:styleId="TOCHeading">
    <w:name w:val="TOC Heading"/>
    <w:basedOn w:val="Heading1"/>
    <w:next w:val="Normal"/>
    <w:uiPriority w:val="39"/>
    <w:unhideWhenUsed/>
    <w:qFormat/>
    <w:rsid w:val="00DA6E9A"/>
    <w:pPr>
      <w:spacing w:line="259" w:lineRule="auto"/>
      <w:outlineLvl w:val="9"/>
    </w:pPr>
    <w:rPr>
      <w:lang w:val="it-IT" w:eastAsia="it-IT"/>
    </w:rPr>
  </w:style>
  <w:style w:type="paragraph" w:styleId="TOC1">
    <w:name w:val="toc 1"/>
    <w:basedOn w:val="Normal"/>
    <w:next w:val="Normal"/>
    <w:autoRedefine/>
    <w:uiPriority w:val="39"/>
    <w:unhideWhenUsed/>
    <w:rsid w:val="00DA6E9A"/>
    <w:pPr>
      <w:spacing w:after="100"/>
    </w:pPr>
  </w:style>
  <w:style w:type="character" w:styleId="Hyperlink">
    <w:name w:val="Hyperlink"/>
    <w:basedOn w:val="DefaultParagraphFont"/>
    <w:uiPriority w:val="99"/>
    <w:unhideWhenUsed/>
    <w:rsid w:val="00DA6E9A"/>
    <w:rPr>
      <w:color w:val="0563C1" w:themeColor="hyperlink"/>
      <w:u w:val="single"/>
    </w:rPr>
  </w:style>
  <w:style w:type="paragraph" w:styleId="NormalWeb">
    <w:name w:val="Normal (Web)"/>
    <w:basedOn w:val="Normal"/>
    <w:uiPriority w:val="99"/>
    <w:semiHidden/>
    <w:unhideWhenUsed/>
    <w:rsid w:val="007019D4"/>
    <w:pPr>
      <w:spacing w:before="100" w:beforeAutospacing="1" w:after="100" w:afterAutospacing="1" w:line="240" w:lineRule="auto"/>
    </w:pPr>
    <w:rPr>
      <w:rFonts w:ascii="Times New Roman" w:hAnsi="Times New Roman"/>
      <w:sz w:val="24"/>
      <w:lang w:val="it-IT" w:eastAsia="it-IT"/>
    </w:rPr>
  </w:style>
  <w:style w:type="character" w:styleId="Strong">
    <w:name w:val="Strong"/>
    <w:basedOn w:val="DefaultParagraphFont"/>
    <w:uiPriority w:val="22"/>
    <w:qFormat/>
    <w:rsid w:val="007019D4"/>
    <w:rPr>
      <w:b/>
      <w:bCs/>
    </w:rPr>
  </w:style>
  <w:style w:type="paragraph" w:styleId="z-TopofForm">
    <w:name w:val="HTML Top of Form"/>
    <w:basedOn w:val="Normal"/>
    <w:next w:val="Normal"/>
    <w:link w:val="z-TopofFormChar"/>
    <w:hidden/>
    <w:uiPriority w:val="99"/>
    <w:semiHidden/>
    <w:unhideWhenUsed/>
    <w:rsid w:val="007019D4"/>
    <w:pPr>
      <w:pBdr>
        <w:bottom w:val="single" w:sz="6" w:space="1" w:color="auto"/>
      </w:pBdr>
      <w:spacing w:line="240" w:lineRule="auto"/>
      <w:jc w:val="center"/>
    </w:pPr>
    <w:rPr>
      <w:rFonts w:cs="Arial"/>
      <w:vanish/>
      <w:sz w:val="16"/>
      <w:szCs w:val="16"/>
      <w:lang w:val="it-IT" w:eastAsia="it-IT"/>
    </w:rPr>
  </w:style>
  <w:style w:type="character" w:customStyle="1" w:styleId="z-TopofFormChar">
    <w:name w:val="z-Top of Form Char"/>
    <w:basedOn w:val="DefaultParagraphFont"/>
    <w:link w:val="z-TopofForm"/>
    <w:uiPriority w:val="99"/>
    <w:semiHidden/>
    <w:rsid w:val="007019D4"/>
    <w:rPr>
      <w:rFonts w:ascii="Arial" w:eastAsia="Times New Roman" w:hAnsi="Arial" w:cs="Arial"/>
      <w:vanish/>
      <w:sz w:val="16"/>
      <w:szCs w:val="16"/>
      <w:lang w:eastAsia="it-IT"/>
    </w:rPr>
  </w:style>
  <w:style w:type="paragraph" w:customStyle="1" w:styleId="p1">
    <w:name w:val="p1"/>
    <w:basedOn w:val="Normal"/>
    <w:rsid w:val="00550E71"/>
    <w:pPr>
      <w:spacing w:before="100" w:beforeAutospacing="1" w:after="100" w:afterAutospacing="1" w:line="240" w:lineRule="auto"/>
    </w:pPr>
    <w:rPr>
      <w:rFonts w:ascii="Times New Roman" w:hAnsi="Times New Roman"/>
      <w:sz w:val="24"/>
      <w:lang w:eastAsia="en-GB"/>
    </w:rPr>
  </w:style>
  <w:style w:type="character" w:customStyle="1" w:styleId="s1">
    <w:name w:val="s1"/>
    <w:basedOn w:val="DefaultParagraphFont"/>
    <w:rsid w:val="00550E71"/>
  </w:style>
  <w:style w:type="paragraph" w:customStyle="1" w:styleId="p2">
    <w:name w:val="p2"/>
    <w:basedOn w:val="Normal"/>
    <w:rsid w:val="00550E71"/>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46355">
      <w:bodyDiv w:val="1"/>
      <w:marLeft w:val="0"/>
      <w:marRight w:val="0"/>
      <w:marTop w:val="0"/>
      <w:marBottom w:val="0"/>
      <w:divBdr>
        <w:top w:val="none" w:sz="0" w:space="0" w:color="auto"/>
        <w:left w:val="none" w:sz="0" w:space="0" w:color="auto"/>
        <w:bottom w:val="none" w:sz="0" w:space="0" w:color="auto"/>
        <w:right w:val="none" w:sz="0" w:space="0" w:color="auto"/>
      </w:divBdr>
    </w:div>
    <w:div w:id="263617397">
      <w:bodyDiv w:val="1"/>
      <w:marLeft w:val="0"/>
      <w:marRight w:val="0"/>
      <w:marTop w:val="0"/>
      <w:marBottom w:val="0"/>
      <w:divBdr>
        <w:top w:val="none" w:sz="0" w:space="0" w:color="auto"/>
        <w:left w:val="none" w:sz="0" w:space="0" w:color="auto"/>
        <w:bottom w:val="none" w:sz="0" w:space="0" w:color="auto"/>
        <w:right w:val="none" w:sz="0" w:space="0" w:color="auto"/>
      </w:divBdr>
    </w:div>
    <w:div w:id="363598127">
      <w:bodyDiv w:val="1"/>
      <w:marLeft w:val="0"/>
      <w:marRight w:val="0"/>
      <w:marTop w:val="0"/>
      <w:marBottom w:val="0"/>
      <w:divBdr>
        <w:top w:val="none" w:sz="0" w:space="0" w:color="auto"/>
        <w:left w:val="none" w:sz="0" w:space="0" w:color="auto"/>
        <w:bottom w:val="none" w:sz="0" w:space="0" w:color="auto"/>
        <w:right w:val="none" w:sz="0" w:space="0" w:color="auto"/>
      </w:divBdr>
    </w:div>
    <w:div w:id="658341828">
      <w:bodyDiv w:val="1"/>
      <w:marLeft w:val="0"/>
      <w:marRight w:val="0"/>
      <w:marTop w:val="0"/>
      <w:marBottom w:val="0"/>
      <w:divBdr>
        <w:top w:val="none" w:sz="0" w:space="0" w:color="auto"/>
        <w:left w:val="none" w:sz="0" w:space="0" w:color="auto"/>
        <w:bottom w:val="none" w:sz="0" w:space="0" w:color="auto"/>
        <w:right w:val="none" w:sz="0" w:space="0" w:color="auto"/>
      </w:divBdr>
    </w:div>
    <w:div w:id="695499433">
      <w:bodyDiv w:val="1"/>
      <w:marLeft w:val="0"/>
      <w:marRight w:val="0"/>
      <w:marTop w:val="0"/>
      <w:marBottom w:val="0"/>
      <w:divBdr>
        <w:top w:val="none" w:sz="0" w:space="0" w:color="auto"/>
        <w:left w:val="none" w:sz="0" w:space="0" w:color="auto"/>
        <w:bottom w:val="none" w:sz="0" w:space="0" w:color="auto"/>
        <w:right w:val="none" w:sz="0" w:space="0" w:color="auto"/>
      </w:divBdr>
    </w:div>
    <w:div w:id="735788095">
      <w:bodyDiv w:val="1"/>
      <w:marLeft w:val="0"/>
      <w:marRight w:val="0"/>
      <w:marTop w:val="0"/>
      <w:marBottom w:val="0"/>
      <w:divBdr>
        <w:top w:val="none" w:sz="0" w:space="0" w:color="auto"/>
        <w:left w:val="none" w:sz="0" w:space="0" w:color="auto"/>
        <w:bottom w:val="none" w:sz="0" w:space="0" w:color="auto"/>
        <w:right w:val="none" w:sz="0" w:space="0" w:color="auto"/>
      </w:divBdr>
    </w:div>
    <w:div w:id="1161847712">
      <w:bodyDiv w:val="1"/>
      <w:marLeft w:val="0"/>
      <w:marRight w:val="0"/>
      <w:marTop w:val="0"/>
      <w:marBottom w:val="0"/>
      <w:divBdr>
        <w:top w:val="none" w:sz="0" w:space="0" w:color="auto"/>
        <w:left w:val="none" w:sz="0" w:space="0" w:color="auto"/>
        <w:bottom w:val="none" w:sz="0" w:space="0" w:color="auto"/>
        <w:right w:val="none" w:sz="0" w:space="0" w:color="auto"/>
      </w:divBdr>
    </w:div>
    <w:div w:id="1291663847">
      <w:bodyDiv w:val="1"/>
      <w:marLeft w:val="0"/>
      <w:marRight w:val="0"/>
      <w:marTop w:val="0"/>
      <w:marBottom w:val="0"/>
      <w:divBdr>
        <w:top w:val="none" w:sz="0" w:space="0" w:color="auto"/>
        <w:left w:val="none" w:sz="0" w:space="0" w:color="auto"/>
        <w:bottom w:val="none" w:sz="0" w:space="0" w:color="auto"/>
        <w:right w:val="none" w:sz="0" w:space="0" w:color="auto"/>
      </w:divBdr>
      <w:divsChild>
        <w:div w:id="1848131671">
          <w:marLeft w:val="0"/>
          <w:marRight w:val="0"/>
          <w:marTop w:val="0"/>
          <w:marBottom w:val="0"/>
          <w:divBdr>
            <w:top w:val="single" w:sz="2" w:space="0" w:color="D9D9E3"/>
            <w:left w:val="single" w:sz="2" w:space="0" w:color="D9D9E3"/>
            <w:bottom w:val="single" w:sz="2" w:space="0" w:color="D9D9E3"/>
            <w:right w:val="single" w:sz="2" w:space="0" w:color="D9D9E3"/>
          </w:divBdr>
          <w:divsChild>
            <w:div w:id="896890334">
              <w:marLeft w:val="0"/>
              <w:marRight w:val="0"/>
              <w:marTop w:val="0"/>
              <w:marBottom w:val="0"/>
              <w:divBdr>
                <w:top w:val="single" w:sz="2" w:space="0" w:color="D9D9E3"/>
                <w:left w:val="single" w:sz="2" w:space="0" w:color="D9D9E3"/>
                <w:bottom w:val="single" w:sz="2" w:space="0" w:color="D9D9E3"/>
                <w:right w:val="single" w:sz="2" w:space="0" w:color="D9D9E3"/>
              </w:divBdr>
              <w:divsChild>
                <w:div w:id="798954939">
                  <w:marLeft w:val="0"/>
                  <w:marRight w:val="0"/>
                  <w:marTop w:val="0"/>
                  <w:marBottom w:val="0"/>
                  <w:divBdr>
                    <w:top w:val="single" w:sz="2" w:space="0" w:color="D9D9E3"/>
                    <w:left w:val="single" w:sz="2" w:space="0" w:color="D9D9E3"/>
                    <w:bottom w:val="single" w:sz="2" w:space="0" w:color="D9D9E3"/>
                    <w:right w:val="single" w:sz="2" w:space="0" w:color="D9D9E3"/>
                  </w:divBdr>
                  <w:divsChild>
                    <w:div w:id="724261465">
                      <w:marLeft w:val="0"/>
                      <w:marRight w:val="0"/>
                      <w:marTop w:val="0"/>
                      <w:marBottom w:val="0"/>
                      <w:divBdr>
                        <w:top w:val="single" w:sz="2" w:space="0" w:color="D9D9E3"/>
                        <w:left w:val="single" w:sz="2" w:space="0" w:color="D9D9E3"/>
                        <w:bottom w:val="single" w:sz="2" w:space="0" w:color="D9D9E3"/>
                        <w:right w:val="single" w:sz="2" w:space="0" w:color="D9D9E3"/>
                      </w:divBdr>
                      <w:divsChild>
                        <w:div w:id="1044015569">
                          <w:marLeft w:val="0"/>
                          <w:marRight w:val="0"/>
                          <w:marTop w:val="0"/>
                          <w:marBottom w:val="0"/>
                          <w:divBdr>
                            <w:top w:val="single" w:sz="2" w:space="0" w:color="auto"/>
                            <w:left w:val="single" w:sz="2" w:space="0" w:color="auto"/>
                            <w:bottom w:val="single" w:sz="6" w:space="0" w:color="auto"/>
                            <w:right w:val="single" w:sz="2" w:space="0" w:color="auto"/>
                          </w:divBdr>
                          <w:divsChild>
                            <w:div w:id="1779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993560339">
                                  <w:marLeft w:val="0"/>
                                  <w:marRight w:val="0"/>
                                  <w:marTop w:val="0"/>
                                  <w:marBottom w:val="0"/>
                                  <w:divBdr>
                                    <w:top w:val="single" w:sz="2" w:space="0" w:color="D9D9E3"/>
                                    <w:left w:val="single" w:sz="2" w:space="0" w:color="D9D9E3"/>
                                    <w:bottom w:val="single" w:sz="2" w:space="0" w:color="D9D9E3"/>
                                    <w:right w:val="single" w:sz="2" w:space="0" w:color="D9D9E3"/>
                                  </w:divBdr>
                                  <w:divsChild>
                                    <w:div w:id="533925859">
                                      <w:marLeft w:val="0"/>
                                      <w:marRight w:val="0"/>
                                      <w:marTop w:val="0"/>
                                      <w:marBottom w:val="0"/>
                                      <w:divBdr>
                                        <w:top w:val="single" w:sz="2" w:space="0" w:color="D9D9E3"/>
                                        <w:left w:val="single" w:sz="2" w:space="0" w:color="D9D9E3"/>
                                        <w:bottom w:val="single" w:sz="2" w:space="0" w:color="D9D9E3"/>
                                        <w:right w:val="single" w:sz="2" w:space="0" w:color="D9D9E3"/>
                                      </w:divBdr>
                                      <w:divsChild>
                                        <w:div w:id="917982417">
                                          <w:marLeft w:val="0"/>
                                          <w:marRight w:val="0"/>
                                          <w:marTop w:val="0"/>
                                          <w:marBottom w:val="0"/>
                                          <w:divBdr>
                                            <w:top w:val="single" w:sz="2" w:space="0" w:color="D9D9E3"/>
                                            <w:left w:val="single" w:sz="2" w:space="0" w:color="D9D9E3"/>
                                            <w:bottom w:val="single" w:sz="2" w:space="0" w:color="D9D9E3"/>
                                            <w:right w:val="single" w:sz="2" w:space="0" w:color="D9D9E3"/>
                                          </w:divBdr>
                                          <w:divsChild>
                                            <w:div w:id="13961975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43742817">
          <w:marLeft w:val="0"/>
          <w:marRight w:val="0"/>
          <w:marTop w:val="0"/>
          <w:marBottom w:val="0"/>
          <w:divBdr>
            <w:top w:val="none" w:sz="0" w:space="0" w:color="auto"/>
            <w:left w:val="none" w:sz="0" w:space="0" w:color="auto"/>
            <w:bottom w:val="none" w:sz="0" w:space="0" w:color="auto"/>
            <w:right w:val="none" w:sz="0" w:space="0" w:color="auto"/>
          </w:divBdr>
        </w:div>
      </w:divsChild>
    </w:div>
    <w:div w:id="1341465228">
      <w:bodyDiv w:val="1"/>
      <w:marLeft w:val="0"/>
      <w:marRight w:val="0"/>
      <w:marTop w:val="0"/>
      <w:marBottom w:val="0"/>
      <w:divBdr>
        <w:top w:val="none" w:sz="0" w:space="0" w:color="auto"/>
        <w:left w:val="none" w:sz="0" w:space="0" w:color="auto"/>
        <w:bottom w:val="none" w:sz="0" w:space="0" w:color="auto"/>
        <w:right w:val="none" w:sz="0" w:space="0" w:color="auto"/>
      </w:divBdr>
    </w:div>
    <w:div w:id="1437095993">
      <w:bodyDiv w:val="1"/>
      <w:marLeft w:val="0"/>
      <w:marRight w:val="0"/>
      <w:marTop w:val="0"/>
      <w:marBottom w:val="0"/>
      <w:divBdr>
        <w:top w:val="none" w:sz="0" w:space="0" w:color="auto"/>
        <w:left w:val="none" w:sz="0" w:space="0" w:color="auto"/>
        <w:bottom w:val="none" w:sz="0" w:space="0" w:color="auto"/>
        <w:right w:val="none" w:sz="0" w:space="0" w:color="auto"/>
      </w:divBdr>
    </w:div>
    <w:div w:id="1614093614">
      <w:bodyDiv w:val="1"/>
      <w:marLeft w:val="0"/>
      <w:marRight w:val="0"/>
      <w:marTop w:val="0"/>
      <w:marBottom w:val="0"/>
      <w:divBdr>
        <w:top w:val="none" w:sz="0" w:space="0" w:color="auto"/>
        <w:left w:val="none" w:sz="0" w:space="0" w:color="auto"/>
        <w:bottom w:val="none" w:sz="0" w:space="0" w:color="auto"/>
        <w:right w:val="none" w:sz="0" w:space="0" w:color="auto"/>
      </w:divBdr>
    </w:div>
    <w:div w:id="1663660091">
      <w:bodyDiv w:val="1"/>
      <w:marLeft w:val="0"/>
      <w:marRight w:val="0"/>
      <w:marTop w:val="0"/>
      <w:marBottom w:val="0"/>
      <w:divBdr>
        <w:top w:val="none" w:sz="0" w:space="0" w:color="auto"/>
        <w:left w:val="none" w:sz="0" w:space="0" w:color="auto"/>
        <w:bottom w:val="none" w:sz="0" w:space="0" w:color="auto"/>
        <w:right w:val="none" w:sz="0" w:space="0" w:color="auto"/>
      </w:divBdr>
    </w:div>
    <w:div w:id="1667242283">
      <w:bodyDiv w:val="1"/>
      <w:marLeft w:val="0"/>
      <w:marRight w:val="0"/>
      <w:marTop w:val="0"/>
      <w:marBottom w:val="0"/>
      <w:divBdr>
        <w:top w:val="none" w:sz="0" w:space="0" w:color="auto"/>
        <w:left w:val="none" w:sz="0" w:space="0" w:color="auto"/>
        <w:bottom w:val="none" w:sz="0" w:space="0" w:color="auto"/>
        <w:right w:val="none" w:sz="0" w:space="0" w:color="auto"/>
      </w:divBdr>
    </w:div>
    <w:div w:id="1693217338">
      <w:bodyDiv w:val="1"/>
      <w:marLeft w:val="0"/>
      <w:marRight w:val="0"/>
      <w:marTop w:val="0"/>
      <w:marBottom w:val="0"/>
      <w:divBdr>
        <w:top w:val="none" w:sz="0" w:space="0" w:color="auto"/>
        <w:left w:val="none" w:sz="0" w:space="0" w:color="auto"/>
        <w:bottom w:val="none" w:sz="0" w:space="0" w:color="auto"/>
        <w:right w:val="none" w:sz="0" w:space="0" w:color="auto"/>
      </w:divBdr>
    </w:div>
    <w:div w:id="18742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1D3E-3D42-43E0-B9DA-F56D54E8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768</Words>
  <Characters>4380</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Abdul Rahman</cp:lastModifiedBy>
  <cp:revision>2</cp:revision>
  <dcterms:created xsi:type="dcterms:W3CDTF">2025-07-31T09:29:00Z</dcterms:created>
  <dcterms:modified xsi:type="dcterms:W3CDTF">2025-07-31T09:29:00Z</dcterms:modified>
</cp:coreProperties>
</file>